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1203960" cy="460375"/>
            <wp:effectExtent l="0" t="0" r="15240" b="15875"/>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8" cstate="print"/>
                    <a:stretch>
                      <a:fillRect/>
                    </a:stretch>
                  </pic:blipFill>
                  <pic:spPr>
                    <a:xfrm>
                      <a:off x="0" y="0"/>
                      <a:ext cx="1203960" cy="460375"/>
                    </a:xfrm>
                    <a:prstGeom prst="rect">
                      <a:avLst/>
                    </a:prstGeom>
                    <a:noFill/>
                    <a:ln w="9525">
                      <a:noFill/>
                    </a:ln>
                  </pic:spPr>
                </pic:pic>
              </a:graphicData>
            </a:graphic>
          </wp:inline>
        </w:drawing>
      </w:r>
    </w:p>
    <w:p>
      <w:pPr>
        <w:jc w:val="center"/>
        <w:rPr>
          <w:rFonts w:ascii="方正仿宋_GBK" w:hAnsi="方正仿宋_GBK" w:eastAsia="方正仿宋_GBK" w:cs="方正仿宋_GBK"/>
          <w:b/>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b w:val="0"/>
          <w:bCs/>
          <w:sz w:val="36"/>
          <w:szCs w:val="36"/>
          <w:lang w:eastAsia="zh-CN"/>
        </w:rPr>
      </w:pPr>
      <w:r>
        <w:rPr>
          <w:rFonts w:hint="eastAsia" w:ascii="方正仿宋_GBK" w:hAnsi="方正仿宋_GBK" w:eastAsia="方正仿宋_GBK" w:cs="方正仿宋_GBK"/>
          <w:b w:val="0"/>
          <w:bCs/>
          <w:sz w:val="36"/>
          <w:szCs w:val="36"/>
        </w:rPr>
        <w:t>项目编号：SCZJDL〔2020〕</w:t>
      </w:r>
      <w:r>
        <w:rPr>
          <w:rFonts w:hint="eastAsia" w:ascii="方正仿宋_GBK" w:hAnsi="方正仿宋_GBK" w:eastAsia="方正仿宋_GBK" w:cs="方正仿宋_GBK"/>
          <w:b w:val="0"/>
          <w:bCs/>
          <w:sz w:val="36"/>
          <w:szCs w:val="36"/>
          <w:lang w:eastAsia="zh-CN"/>
        </w:rPr>
        <w:t>26号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b w:val="0"/>
          <w:bCs/>
          <w:sz w:val="36"/>
          <w:szCs w:val="36"/>
          <w:lang w:eastAsia="zh-CN"/>
        </w:rPr>
      </w:pPr>
      <w:r>
        <w:rPr>
          <w:rFonts w:hint="eastAsia" w:ascii="方正仿宋_GBK" w:hAnsi="宋体" w:eastAsia="方正仿宋_GBK" w:cs="宋体"/>
          <w:b w:val="0"/>
          <w:bCs/>
          <w:kern w:val="0"/>
          <w:sz w:val="36"/>
          <w:szCs w:val="36"/>
          <w:lang w:eastAsia="zh-CN"/>
        </w:rPr>
        <w:t>“2020网眼看巴中”系列主题活动</w:t>
      </w:r>
    </w:p>
    <w:p>
      <w:pPr>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72"/>
          <w:szCs w:val="72"/>
        </w:rPr>
        <w:t>竞争性谈判文件</w:t>
      </w:r>
    </w:p>
    <w:p>
      <w:pPr>
        <w:jc w:val="center"/>
        <w:rPr>
          <w:rFonts w:ascii="方正仿宋_GBK" w:hAnsi="方正仿宋_GBK" w:eastAsia="方正仿宋_GBK" w:cs="方正仿宋_GBK"/>
          <w:bCs/>
          <w:sz w:val="28"/>
          <w:szCs w:val="28"/>
        </w:rPr>
      </w:pPr>
    </w:p>
    <w:p>
      <w:pP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pStyle w:val="2"/>
      </w:pPr>
    </w:p>
    <w:p>
      <w:pPr>
        <w:jc w:val="center"/>
        <w:rPr>
          <w:rFonts w:ascii="方正仿宋_GBK" w:hAnsi="方正仿宋_GBK" w:eastAsia="方正仿宋_GBK" w:cs="方正仿宋_GBK"/>
          <w:bCs/>
          <w:sz w:val="28"/>
          <w:szCs w:val="28"/>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巴中市互联网信息办公室</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hint="eastAsia" w:ascii="方正仿宋_GBK" w:hAnsi="方正仿宋_GBK" w:eastAsia="方正仿宋_GBK" w:cs="方正仿宋_GBK"/>
          <w:bCs/>
          <w:sz w:val="32"/>
          <w:szCs w:val="32"/>
        </w:rPr>
      </w:pP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2020年</w:t>
      </w:r>
      <w:r>
        <w:rPr>
          <w:rFonts w:hint="eastAsia" w:ascii="方正仿宋_GBK" w:hAnsi="方正仿宋_GBK" w:eastAsia="方正仿宋_GBK" w:cs="方正仿宋_GBK"/>
          <w:bCs/>
          <w:sz w:val="32"/>
          <w:szCs w:val="32"/>
          <w:lang w:val="en-US" w:eastAsia="zh-CN"/>
        </w:rPr>
        <w:t>08</w:t>
      </w:r>
      <w:r>
        <w:rPr>
          <w:rFonts w:hint="eastAsia" w:ascii="方正仿宋_GBK" w:hAnsi="方正仿宋_GBK" w:eastAsia="方正仿宋_GBK" w:cs="方正仿宋_GBK"/>
          <w:bCs/>
          <w:sz w:val="32"/>
          <w:szCs w:val="32"/>
        </w:rPr>
        <w:t>月</w:t>
      </w:r>
    </w:p>
    <w:p>
      <w:pPr>
        <w:pStyle w:val="2"/>
        <w:jc w:val="center"/>
        <w:rPr>
          <w:rFonts w:ascii="方正仿宋_GBK" w:hAnsi="方正仿宋_GBK" w:eastAsia="方正仿宋_GBK" w:cs="方正仿宋_GBK"/>
          <w:b/>
          <w:sz w:val="28"/>
          <w:szCs w:val="28"/>
        </w:rPr>
        <w:sectPr>
          <w:headerReference r:id="rId3" w:type="default"/>
          <w:pgSz w:w="11906" w:h="16838"/>
          <w:pgMar w:top="1440" w:right="1803" w:bottom="1440" w:left="1803" w:header="851" w:footer="992" w:gutter="0"/>
          <w:cols w:space="720" w:num="1"/>
          <w:docGrid w:type="lines" w:linePitch="312" w:charSpace="0"/>
        </w:sectPr>
      </w:pPr>
    </w:p>
    <w:p>
      <w:pPr>
        <w:pStyle w:val="2"/>
        <w:jc w:val="center"/>
        <w:rPr>
          <w:rFonts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目 录</w:t>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_Toc3580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_Toc3580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_Toc28504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_Toc28504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_Toc14816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三、采购项目简介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_Toc14816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_Toc9635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四、项目技术、服务要求</w:t>
      </w:r>
      <w:r>
        <w:rPr>
          <w:rFonts w:hint="eastAsia" w:ascii="方正仿宋_GBK" w:hAnsi="方正仿宋_GBK" w:eastAsia="方正仿宋_GBK" w:cs="方正仿宋_GBK"/>
          <w:bCs/>
          <w:sz w:val="28"/>
          <w:szCs w:val="28"/>
          <w:lang w:eastAsia="zh-CN"/>
        </w:rPr>
        <w:t>及商务要求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_Toc9635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_Toc31413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_Toc31413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_Toc796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_Toc796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_Toc8455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_Toc8455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_Toc30741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九、谈判程序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_Toc30741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_Toc7656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_Toc7656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_Toc13093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十一、递交响应文件截止时间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_Toc13093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_Toc2110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十二、递交响应文件地点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_Toc2110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_Toc4021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十三、代理服务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_Toc4021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_Toc21883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十四、联系方式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_Toc21883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_Toc24150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十五、询问、质疑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_Toc24150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_Toc10544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十六、谈判保证金及履约保证金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_Toc10544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_Toc31887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十七、合同草案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_Toc31887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eastAsia="zh-CN"/>
        </w:rPr>
        <w:t>巴中市互联网信息办公室</w:t>
      </w:r>
      <w:r>
        <w:rPr>
          <w:rFonts w:hint="eastAsia" w:ascii="方正仿宋_GBK" w:hAnsi="方正仿宋_GBK" w:eastAsia="方正仿宋_GBK" w:cs="方正仿宋_GBK"/>
          <w:sz w:val="28"/>
          <w:szCs w:val="28"/>
        </w:rPr>
        <w:t>拟对</w:t>
      </w:r>
      <w:r>
        <w:rPr>
          <w:rFonts w:hint="eastAsia" w:ascii="方正仿宋_GBK" w:hAnsi="宋体" w:eastAsia="方正仿宋_GBK" w:cs="宋体"/>
          <w:kern w:val="0"/>
          <w:sz w:val="28"/>
          <w:szCs w:val="28"/>
          <w:u w:val="single"/>
          <w:lang w:eastAsia="zh-CN"/>
        </w:rPr>
        <w:t>“2020网眼看巴中”系列主题活动</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3"/>
        <w:rPr>
          <w:rFonts w:ascii="方正仿宋_GBK" w:hAnsi="方正仿宋_GBK"/>
          <w:sz w:val="28"/>
          <w:szCs w:val="28"/>
        </w:rPr>
      </w:pPr>
      <w:bookmarkStart w:id="0" w:name="_Toc3580"/>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1、项目编号：SCZJDL〔2020〕</w:t>
      </w:r>
      <w:r>
        <w:rPr>
          <w:rFonts w:hint="eastAsia" w:ascii="方正仿宋_GBK" w:hAnsi="方正仿宋_GBK" w:eastAsia="方正仿宋_GBK" w:cs="方正仿宋_GBK"/>
          <w:sz w:val="28"/>
          <w:szCs w:val="28"/>
          <w:lang w:eastAsia="zh-CN"/>
        </w:rPr>
        <w:t>26号</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2、采购项目名称：</w:t>
      </w:r>
      <w:r>
        <w:rPr>
          <w:rFonts w:hint="eastAsia" w:ascii="方正仿宋_GBK" w:hAnsi="宋体" w:eastAsia="方正仿宋_GBK" w:cs="宋体"/>
          <w:kern w:val="0"/>
          <w:sz w:val="28"/>
          <w:szCs w:val="28"/>
          <w:lang w:eastAsia="zh-CN"/>
        </w:rPr>
        <w:t>“2020网眼看巴中”系列主题活动</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sz w:val="28"/>
          <w:szCs w:val="28"/>
          <w:lang w:eastAsia="zh-CN"/>
        </w:rPr>
        <w:t>巴中市互联网信息办公室</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4、采购代理机构：四川振嘉工程招标代理有限公司。</w:t>
      </w:r>
    </w:p>
    <w:p>
      <w:pPr>
        <w:pStyle w:val="3"/>
        <w:rPr>
          <w:rFonts w:ascii="方正仿宋_GBK" w:hAnsi="方正仿宋_GBK"/>
          <w:sz w:val="28"/>
          <w:szCs w:val="28"/>
        </w:rPr>
      </w:pPr>
      <w:bookmarkStart w:id="1" w:name="_Toc28504"/>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资金来源及控制金额：</w:t>
      </w:r>
      <w:r>
        <w:rPr>
          <w:rFonts w:hint="eastAsia" w:ascii="方正仿宋_GBK" w:hAnsi="方正仿宋_GBK" w:eastAsia="方正仿宋_GBK" w:cs="方正仿宋_GBK"/>
          <w:color w:val="000000" w:themeColor="text1"/>
          <w:sz w:val="28"/>
          <w:szCs w:val="28"/>
          <w14:textFill>
            <w14:solidFill>
              <w14:schemeClr w14:val="tx1"/>
            </w14:solidFill>
          </w14:textFill>
        </w:rPr>
        <w:t>财政资金、</w:t>
      </w:r>
      <w:r>
        <w:rPr>
          <w:rFonts w:hint="eastAsia" w:ascii="方正仿宋_GBK" w:hAnsi="宋体" w:eastAsia="方正仿宋_GBK"/>
          <w:sz w:val="28"/>
          <w:szCs w:val="28"/>
          <w:lang w:val="en-US" w:eastAsia="zh-CN"/>
        </w:rPr>
        <w:t>5.5万元</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pStyle w:val="3"/>
        <w:rPr>
          <w:rFonts w:ascii="方正仿宋_GBK" w:hAnsi="方正仿宋_GBK"/>
          <w:sz w:val="28"/>
          <w:szCs w:val="28"/>
        </w:rPr>
      </w:pPr>
      <w:bookmarkStart w:id="2" w:name="_Toc14816"/>
      <w:r>
        <w:rPr>
          <w:rFonts w:hint="eastAsia" w:ascii="方正仿宋_GBK" w:hAnsi="方正仿宋_GBK"/>
          <w:bCs/>
          <w:sz w:val="28"/>
          <w:szCs w:val="28"/>
        </w:rPr>
        <w:t>三、采购项目简介</w:t>
      </w:r>
      <w:bookmarkEnd w:id="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sz w:val="28"/>
          <w:szCs w:val="28"/>
          <w:lang w:val="en-US" w:eastAsia="zh-CN"/>
        </w:rPr>
      </w:pPr>
      <w:bookmarkStart w:id="3" w:name="_Toc9635"/>
      <w:r>
        <w:rPr>
          <w:rFonts w:hint="eastAsia" w:ascii="方正仿宋_GBK" w:hAnsi="方正仿宋_GBK" w:eastAsia="方正仿宋_GBK" w:cs="方正仿宋_GBK"/>
          <w:sz w:val="28"/>
          <w:szCs w:val="28"/>
          <w:lang w:val="en-US" w:eastAsia="zh-CN"/>
        </w:rPr>
        <w:t>为助力夺取疫情防控和经济社会发展“双胜利”，市互联网协会拟联合相关部门常态化开展“2020网眼看巴中”系列主题活动。</w:t>
      </w:r>
    </w:p>
    <w:p>
      <w:pPr>
        <w:pStyle w:val="3"/>
        <w:numPr>
          <w:ilvl w:val="0"/>
          <w:numId w:val="1"/>
        </w:numPr>
        <w:rPr>
          <w:rFonts w:ascii="方正仿宋_GBK" w:hAnsi="方正仿宋_GBK"/>
          <w:bCs/>
          <w:sz w:val="28"/>
          <w:szCs w:val="28"/>
        </w:rPr>
      </w:pPr>
      <w:r>
        <w:rPr>
          <w:rFonts w:hint="eastAsia" w:ascii="方正仿宋_GBK" w:hAnsi="方正仿宋_GBK"/>
          <w:bCs/>
          <w:sz w:val="28"/>
          <w:szCs w:val="28"/>
        </w:rPr>
        <w:t>项目技术、服务要求</w:t>
      </w:r>
      <w:r>
        <w:rPr>
          <w:rFonts w:hint="eastAsia" w:ascii="方正仿宋_GBK" w:hAnsi="方正仿宋_GBK"/>
          <w:bCs/>
          <w:sz w:val="28"/>
          <w:szCs w:val="28"/>
          <w:lang w:eastAsia="zh-CN"/>
        </w:rPr>
        <w:t>及商务要求</w:t>
      </w:r>
      <w:bookmarkEnd w:id="3"/>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（一）活动目的</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发挥市互联网协会媒体资源优势，组织中央、省、市新闻网站、知名商业网站、自媒体大V、网红达人等，走进基层一线采风报道,重点展示各级各地加大“六稳”力度、落实“六保”任务、实施“六大突破”、强化“六个推进”的生动场景，展现市委政府带领全市广大干部群众凝心聚力、真抓实干、克难攻坚的信心、决心和实际行动，为建设川陕革命老区振兴发展示范区营造良好的网络舆论氛围。</w:t>
      </w:r>
    </w:p>
    <w:p>
      <w:pPr>
        <w:numPr>
          <w:ilvl w:val="0"/>
          <w:numId w:val="0"/>
        </w:numPr>
        <w:spacing w:line="360" w:lineRule="auto"/>
        <w:ind w:firstLine="562" w:firstLineChars="200"/>
        <w:rPr>
          <w:rFonts w:hint="eastAsia" w:ascii="方正仿宋_GBK" w:hAnsi="方正仿宋_GBK" w:eastAsia="方正仿宋_GBK" w:cs="方正仿宋_GBK"/>
          <w:b/>
          <w:sz w:val="28"/>
          <w:szCs w:val="28"/>
          <w:lang w:eastAsia="zh-CN"/>
        </w:rPr>
      </w:pPr>
      <w:r>
        <w:rPr>
          <w:rFonts w:hint="eastAsia" w:ascii="方正仿宋_GBK" w:hAnsi="方正仿宋_GBK" w:eastAsia="方正仿宋_GBK" w:cs="方正仿宋_GBK"/>
          <w:b/>
          <w:sz w:val="28"/>
          <w:szCs w:val="28"/>
          <w:lang w:eastAsia="zh-CN"/>
        </w:rPr>
        <w:t>（二）项目技术、服务要求</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1、重点策划项目</w:t>
      </w:r>
    </w:p>
    <w:p>
      <w:pPr>
        <w:numPr>
          <w:ilvl w:val="0"/>
          <w:numId w:val="0"/>
        </w:numPr>
        <w:spacing w:line="360" w:lineRule="auto"/>
        <w:ind w:leftChars="0" w:firstLine="560" w:firstLineChars="200"/>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（1）结合全市“六大突破”相关工作领域，针对性策划相应活动项目。</w:t>
      </w:r>
    </w:p>
    <w:p>
      <w:pPr>
        <w:numPr>
          <w:ilvl w:val="0"/>
          <w:numId w:val="0"/>
        </w:numPr>
        <w:spacing w:line="360" w:lineRule="auto"/>
        <w:ind w:leftChars="0" w:firstLine="560" w:firstLineChars="200"/>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（2）围绕市委市政府其它中心工作，根据各县区、市级各相关部门需求，也可另行策划组织。</w:t>
      </w:r>
    </w:p>
    <w:p>
      <w:pPr>
        <w:keepNext w:val="0"/>
        <w:keepLines w:val="0"/>
        <w:pageBreakBefore w:val="0"/>
        <w:widowControl w:val="0"/>
        <w:kinsoku/>
        <w:wordWrap/>
        <w:overflowPunct/>
        <w:topLinePunct w:val="0"/>
        <w:autoSpaceDE/>
        <w:autoSpaceDN/>
        <w:bidi w:val="0"/>
        <w:adjustRightInd/>
        <w:snapToGrid/>
        <w:spacing w:line="240" w:lineRule="auto"/>
        <w:ind w:left="559" w:leftChars="266" w:firstLine="0" w:firstLineChars="0"/>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2、项目要求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（1）对各项目进行策划，并向采购人提交策划执行方案。每个项目活动方式不得低于2种。</w:t>
      </w:r>
      <w:r>
        <w:rPr>
          <w:rFonts w:hint="eastAsia" w:ascii="方正仿宋_GBK" w:hAnsi="方正仿宋_GBK" w:eastAsia="方正仿宋_GBK" w:cs="方正仿宋_GBK"/>
          <w:color w:val="auto"/>
          <w:sz w:val="28"/>
          <w:szCs w:val="28"/>
          <w:lang w:val="en-US" w:eastAsia="zh-CN"/>
        </w:rPr>
        <w:t>开展项目活动不少于5个。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（2）每个项目活动需采用线上线下相结合的方式，每个项目线下采风活动时间至少1天，线上活动推广至少持续1周。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（3）每期活动所邀请媒体需控制在20家以内，其中主流媒体不低于10家。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（4）按照策划执行方案，完成活动相关执行事项。各主题活动实施前1周，配合采购人确定具体实施方案。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（5）做好项目总结性的活动成果报告。</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（二）商务要求</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lang w:eastAsia="zh-CN"/>
        </w:rPr>
        <w:t>履约期限</w:t>
      </w:r>
      <w:r>
        <w:rPr>
          <w:rFonts w:hint="eastAsia" w:ascii="方正仿宋_GBK" w:eastAsia="方正仿宋_GBK"/>
          <w:sz w:val="28"/>
          <w:szCs w:val="28"/>
        </w:rPr>
        <w:t>：</w:t>
      </w:r>
      <w:r>
        <w:rPr>
          <w:rFonts w:hint="eastAsia" w:ascii="方正仿宋_GBK" w:eastAsia="方正仿宋_GBK"/>
          <w:sz w:val="28"/>
          <w:szCs w:val="28"/>
          <w:lang w:eastAsia="zh-CN"/>
        </w:rPr>
        <w:t>成交供应商应在</w:t>
      </w:r>
      <w:r>
        <w:rPr>
          <w:rFonts w:hint="eastAsia" w:ascii="方正仿宋_GBK" w:eastAsia="方正仿宋_GBK"/>
          <w:sz w:val="28"/>
          <w:szCs w:val="28"/>
          <w:lang w:val="en-US" w:eastAsia="zh-CN"/>
        </w:rPr>
        <w:t>2020年08月31日前向采购人提交并确定策划方案；成交供应商应在2020年12月30日前完成全部委托事项，并向采购人提交书面报告</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eastAsia="方正仿宋_GBK"/>
          <w:sz w:val="28"/>
          <w:szCs w:val="28"/>
          <w:lang w:val="en-US" w:eastAsia="zh-CN"/>
        </w:rPr>
        <w:t>3、</w:t>
      </w:r>
      <w:r>
        <w:rPr>
          <w:rFonts w:hint="eastAsia" w:ascii="方正仿宋_GBK" w:eastAsia="方正仿宋_GBK"/>
          <w:sz w:val="28"/>
          <w:szCs w:val="28"/>
          <w:lang w:eastAsia="zh-CN"/>
        </w:rPr>
        <w:t>服务地点</w:t>
      </w:r>
      <w:r>
        <w:rPr>
          <w:rFonts w:hint="eastAsia" w:ascii="方正仿宋_GBK" w:eastAsia="方正仿宋_GBK"/>
          <w:sz w:val="28"/>
          <w:szCs w:val="28"/>
        </w:rPr>
        <w:t>：</w:t>
      </w:r>
      <w:r>
        <w:rPr>
          <w:rFonts w:hint="eastAsia" w:ascii="方正仿宋_GBK" w:hAnsi="宋体" w:eastAsia="方正仿宋_GBK" w:cs="宋体"/>
          <w:kern w:val="0"/>
          <w:sz w:val="28"/>
          <w:szCs w:val="28"/>
          <w:lang w:val="en-US" w:eastAsia="zh-CN"/>
        </w:rPr>
        <w:t>采购人指定地点。</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付款方式：</w:t>
      </w:r>
      <w:r>
        <w:rPr>
          <w:rFonts w:hint="eastAsia" w:ascii="方正仿宋_GBK" w:hAnsi="方正仿宋_GBK" w:eastAsia="方正仿宋_GBK" w:cs="方正仿宋_GBK"/>
          <w:sz w:val="28"/>
          <w:szCs w:val="28"/>
          <w:lang w:eastAsia="zh-CN"/>
        </w:rPr>
        <w:t>合同签订后</w:t>
      </w:r>
      <w:r>
        <w:rPr>
          <w:rFonts w:hint="eastAsia" w:ascii="方正仿宋_GBK" w:hAnsi="方正仿宋_GBK" w:eastAsia="方正仿宋_GBK" w:cs="方正仿宋_GBK"/>
          <w:sz w:val="28"/>
          <w:szCs w:val="28"/>
          <w:lang w:val="en-US" w:eastAsia="zh-CN"/>
        </w:rPr>
        <w:t>15个工作日内一次性支付</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成交供应商应向采购人开具等额有效发票或合法合规的票据</w:t>
      </w:r>
    </w:p>
    <w:p>
      <w:pPr>
        <w:spacing w:line="360" w:lineRule="auto"/>
        <w:ind w:firstLine="560" w:firstLineChars="200"/>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5、成交供应商应保障自身工作人员的人身、财产安全，对因成交供应商（含成交供应商邀请人员）原因造成的任何人身、财产损失均由成交供应商负责。（在响应文件中单独提供承诺函）</w:t>
      </w:r>
      <w:r>
        <w:rPr>
          <w:rFonts w:hint="eastAsia" w:ascii="方正仿宋_GBK" w:hAnsi="方正仿宋_GBK" w:eastAsia="方正仿宋_GBK" w:cs="方正仿宋_GBK"/>
          <w:kern w:val="0"/>
          <w:sz w:val="28"/>
          <w:szCs w:val="28"/>
          <w:lang w:val="en-US" w:eastAsia="zh-CN"/>
        </w:rPr>
        <w:br w:type="textWrapping"/>
      </w:r>
      <w:r>
        <w:rPr>
          <w:rFonts w:hint="eastAsia" w:ascii="方正仿宋_GBK" w:hAnsi="方正仿宋_GBK" w:eastAsia="方正仿宋_GBK" w:cs="方正仿宋_GBK"/>
          <w:kern w:val="0"/>
          <w:sz w:val="28"/>
          <w:szCs w:val="28"/>
          <w:lang w:val="en-US" w:eastAsia="zh-CN"/>
        </w:rPr>
        <w:t>本项目执行过程中而产生的作品著作权参与媒体所有，但采购人拥有除商业用途之外的使用权。</w:t>
      </w:r>
    </w:p>
    <w:p>
      <w:pPr>
        <w:spacing w:line="360" w:lineRule="auto"/>
        <w:ind w:firstLine="560" w:firstLineChars="200"/>
        <w:rPr>
          <w:rFonts w:hint="eastAsia" w:ascii="方正仿宋_GBK" w:eastAsia="方正仿宋_GBK"/>
          <w:sz w:val="28"/>
          <w:szCs w:val="28"/>
          <w:lang w:val="en-US" w:eastAsia="zh-CN"/>
        </w:rPr>
      </w:pPr>
      <w:r>
        <w:rPr>
          <w:rFonts w:hint="eastAsia" w:ascii="方正仿宋_GBK" w:hAnsi="方正仿宋_GBK" w:eastAsia="方正仿宋_GBK" w:cs="方正仿宋_GBK"/>
          <w:kern w:val="0"/>
          <w:sz w:val="28"/>
          <w:szCs w:val="28"/>
          <w:lang w:val="en-US" w:eastAsia="zh-CN"/>
        </w:rPr>
        <w:t>6、验收办法：成交供应商与采购人应严格按照四川省财政厅《四川省政府采购项目需求论证和履约验收管理办法》（川财采</w:t>
      </w:r>
      <w:r>
        <w:rPr>
          <w:rFonts w:hint="eastAsia" w:ascii="方正仿宋_GBK" w:eastAsia="方正仿宋_GBK"/>
          <w:sz w:val="28"/>
          <w:szCs w:val="28"/>
          <w:lang w:val="en-US" w:eastAsia="zh-CN"/>
        </w:rPr>
        <w:t>〔2015〕32 号）进行验收。</w:t>
      </w:r>
    </w:p>
    <w:p>
      <w:pPr>
        <w:pStyle w:val="3"/>
        <w:rPr>
          <w:rFonts w:ascii="方正仿宋_GBK" w:hAnsi="方正仿宋_GBK"/>
          <w:sz w:val="28"/>
          <w:szCs w:val="28"/>
        </w:rPr>
      </w:pPr>
      <w:bookmarkStart w:id="4" w:name="_Toc31413"/>
      <w:r>
        <w:rPr>
          <w:rFonts w:hint="eastAsia" w:ascii="方正仿宋_GBK" w:hAnsi="方正仿宋_GBK"/>
          <w:sz w:val="28"/>
          <w:szCs w:val="28"/>
          <w:lang w:eastAsia="zh-CN"/>
        </w:rPr>
        <w:t>五</w:t>
      </w:r>
      <w:r>
        <w:rPr>
          <w:rFonts w:hint="eastAsia" w:ascii="方正仿宋_GBK" w:hAnsi="方正仿宋_GBK"/>
          <w:sz w:val="28"/>
          <w:szCs w:val="28"/>
        </w:rPr>
        <w:t>、响应文件要求</w:t>
      </w:r>
      <w:bookmarkEnd w:id="4"/>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.1、资格响应部分</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（一）具有独立承担民事责任的能力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2、若为事业法人：提供</w:t>
      </w:r>
      <w:r>
        <w:rPr>
          <w:rFonts w:hint="eastAsia" w:ascii="方正仿宋_GBK" w:hAnsi="方正仿宋_GBK" w:eastAsia="方正仿宋_GBK" w:cs="方正仿宋_GBK"/>
          <w:color w:val="000000" w:themeColor="text1"/>
          <w:sz w:val="28"/>
          <w:szCs w:val="28"/>
          <w14:textFill>
            <w14:solidFill>
              <w14:schemeClr w14:val="tx1"/>
            </w14:solidFill>
          </w14:textFill>
        </w:rPr>
        <w:t>“统一社会信用代码法人登记证书”</w:t>
      </w:r>
      <w:r>
        <w:rPr>
          <w:rFonts w:hint="eastAsia" w:ascii="方正仿宋_GBK" w:hAnsi="方正仿宋_GBK" w:eastAsia="方正仿宋_GBK" w:cs="方正仿宋_GBK"/>
          <w:sz w:val="28"/>
          <w:szCs w:val="28"/>
        </w:rPr>
        <w:t>;未换证的提交“事业法人登记证书组织机构代码证”；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3、若为其他组织：提供“对应主管部门颁发的准许执业证明文件或营业执照”。</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（二）具有良好的商业信誉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（三）具有健全的财务会计制度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1、提供2019年度经会计师事务所审计的完整财务报告复印件，</w:t>
      </w:r>
      <w:r>
        <w:rPr>
          <w:rFonts w:hint="eastAsia" w:ascii="方正仿宋_GBK" w:hAnsi="方正仿宋_GBK" w:eastAsia="方正仿宋_GBK" w:cs="方正仿宋_GBK"/>
          <w:kern w:val="0"/>
          <w:sz w:val="28"/>
          <w:szCs w:val="28"/>
          <w:lang w:eastAsia="zh-CN"/>
        </w:rPr>
        <w:t>或提供2019年度供应商的内部财务报表复印件（至少包括资产负债表、利润表、现金流量表）</w:t>
      </w:r>
      <w:r>
        <w:rPr>
          <w:rFonts w:hint="eastAsia" w:ascii="方正仿宋_GBK" w:hAnsi="方正仿宋_GBK" w:eastAsia="方正仿宋_GBK" w:cs="方正仿宋_GBK"/>
          <w:sz w:val="28"/>
          <w:szCs w:val="28"/>
        </w:rPr>
        <w:t>或提供银行出具的资信证明复印件；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2、供应商注册时间至文件递交截止日不足一年的，提供在市场监督管理部门备案的公司章程(复印件)或相应时间的财务报表（至少包含资产负债表、利润表、现金流量表）。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（四）具有履行合同所必须的设备和专业技术能力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（五）具有依法缴纳税收和社会保障资金的良好记录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1、供应商提供递交响应文件截止日期之前12个月内任意一个月缴纳税收的银行电子回单或者税务部门出具的纳税证明或完税证明材料的复印件或承诺函。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2、供应商提供递交响应文件截止日期之前12个月任意一个月的缴纳社保的银行电子回单或社保部门出具的社保缴纳证明材料复印件或承诺函。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（六）参加本次采购活动前三年内，在经营活动中没有重大违法记录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（七）具备法律、行政法规规定的其他条件的证明材料</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（八）参加本项目的供应商、法定代表人、主要负责人前三年内不得具有行贿犯罪记录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（九）参加本项目供应商未被“信用中国”网站（</w:t>
      </w:r>
      <w:r>
        <w:fldChar w:fldCharType="begin"/>
      </w:r>
      <w:r>
        <w:instrText xml:space="preserve"> HYPERLINK "http://www.creditchina.gov.cn/" \h </w:instrText>
      </w:r>
      <w:r>
        <w:fldChar w:fldCharType="separate"/>
      </w:r>
      <w:r>
        <w:rPr>
          <w:rFonts w:hint="eastAsia" w:ascii="方正仿宋_GBK" w:hAnsi="方正仿宋_GBK" w:eastAsia="方正仿宋_GBK" w:cs="方正仿宋_GBK"/>
          <w:sz w:val="28"/>
          <w:szCs w:val="28"/>
        </w:rPr>
        <w:t>www.creditchina.gov.cn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）、“中国政府采购网”网站（</w:t>
      </w:r>
      <w:r>
        <w:fldChar w:fldCharType="begin"/>
      </w:r>
      <w:r>
        <w:instrText xml:space="preserve"> HYPERLINK "http://www.ccgp.gov.cn/" \h </w:instrText>
      </w:r>
      <w:r>
        <w:fldChar w:fldCharType="separate"/>
      </w:r>
      <w:r>
        <w:rPr>
          <w:rFonts w:hint="eastAsia" w:ascii="方正仿宋_GBK" w:hAnsi="方正仿宋_GBK" w:eastAsia="方正仿宋_GBK" w:cs="方正仿宋_GBK"/>
          <w:sz w:val="28"/>
          <w:szCs w:val="28"/>
        </w:rPr>
        <w:t>www.ccgp.gov.cn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）等列入失信被执行人、重大税收违法案件当事人名单、政府采购严重违法失信行为记录名单。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（十）非联合体投标（响应）</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提供承诺函</w:t>
      </w:r>
      <w:r>
        <w:rPr>
          <w:rFonts w:hint="eastAsia" w:ascii="方正仿宋_GBK" w:hAnsi="方正仿宋_GBK" w:eastAsia="方正仿宋_GBK" w:cs="方正仿宋_GBK"/>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（十一）法定代表人身份证明书原件及法定代表人有效身份证复印件</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（十二）授权书原件及被授权代表的身份证复印件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注:法定代表人亲自参与时不需要提供。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.2、技术、服务响应部分</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服务要求响应偏离表；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（六）知识产权申明函；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（七）供应商诚信情况承诺函；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（八）项目实施方案；</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（九）其他供应商认为应提供的资料。</w:t>
      </w:r>
    </w:p>
    <w:p>
      <w:pPr>
        <w:ind w:firstLine="562" w:firstLineChars="200"/>
        <w:rPr>
          <w:rFonts w:ascii="方正仿宋_GBK" w:hAnsi="方正仿宋_GBK" w:eastAsia="方正仿宋_GBK" w:cs="方正仿宋_GBK"/>
          <w:b/>
          <w:bCs/>
          <w:sz w:val="28"/>
          <w:szCs w:val="28"/>
        </w:rPr>
      </w:pPr>
      <w:bookmarkStart w:id="5" w:name="OLE_LINK5"/>
      <w:r>
        <w:rPr>
          <w:rFonts w:hint="eastAsia" w:ascii="方正仿宋_GBK" w:hAnsi="方正仿宋_GBK" w:eastAsia="方正仿宋_GBK" w:cs="方正仿宋_GBK"/>
          <w:b/>
          <w:bCs/>
          <w:sz w:val="28"/>
          <w:szCs w:val="28"/>
        </w:rPr>
        <w:t>注：</w:t>
      </w:r>
      <w:bookmarkEnd w:id="5"/>
      <w:r>
        <w:rPr>
          <w:rFonts w:hint="eastAsia" w:ascii="方正仿宋_GBK" w:hAnsi="方正仿宋_GBK" w:eastAsia="方正仿宋_GBK" w:cs="方正仿宋_GBK"/>
          <w:b/>
          <w:bCs/>
          <w:sz w:val="28"/>
          <w:szCs w:val="28"/>
        </w:rPr>
        <w:t>以上材料盖鲜章。</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.3报价单（）轮：</w:t>
      </w:r>
      <w:r>
        <w:rPr>
          <w:rFonts w:hint="eastAsia" w:ascii="方正仿宋_GBK" w:hAnsi="方正仿宋_GBK" w:eastAsia="方正仿宋_GBK" w:cs="方正仿宋_GBK"/>
          <w:sz w:val="28"/>
          <w:szCs w:val="28"/>
        </w:rPr>
        <w:t>不制作于响应文件中，单独密封。谈判结束后递交。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eastAsia="zh-CN"/>
        </w:rPr>
        <w:t>备</w:t>
      </w: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rPr>
          <w:rFonts w:ascii="方正仿宋_GBK" w:hAnsi="方正仿宋_GBK"/>
          <w:kern w:val="2"/>
          <w:sz w:val="28"/>
          <w:szCs w:val="28"/>
        </w:rPr>
      </w:pPr>
      <w:bookmarkStart w:id="6" w:name="_Toc796"/>
      <w:r>
        <w:rPr>
          <w:rFonts w:hint="eastAsia" w:ascii="方正仿宋_GBK" w:hAnsi="方正仿宋_GBK"/>
          <w:sz w:val="28"/>
          <w:szCs w:val="28"/>
          <w:lang w:eastAsia="zh-CN"/>
        </w:rPr>
        <w:t>六</w:t>
      </w:r>
      <w:r>
        <w:rPr>
          <w:rFonts w:hint="eastAsia" w:ascii="方正仿宋_GBK" w:hAnsi="方正仿宋_GBK"/>
          <w:sz w:val="28"/>
          <w:szCs w:val="28"/>
        </w:rPr>
        <w:t>、响应文件格式</w:t>
      </w:r>
      <w:bookmarkEnd w:id="6"/>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2"/>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2"/>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7" w:name="OLE_LINK9"/>
      <w:r>
        <w:rPr>
          <w:rFonts w:hint="eastAsia" w:ascii="方正仿宋_GBK" w:hAnsi="方正仿宋_GBK" w:eastAsia="方正仿宋_GBK" w:cs="方正仿宋_GBK"/>
          <w:b/>
          <w:bCs/>
          <w:sz w:val="28"/>
          <w:szCs w:val="28"/>
        </w:rPr>
        <w:t>（1）</w:t>
      </w:r>
      <w:bookmarkEnd w:id="7"/>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w:t>
      </w:r>
      <w:r>
        <w:rPr>
          <w:rFonts w:hint="eastAsia" w:ascii="方正仿宋_GBK" w:hAnsi="方正仿宋_GBK" w:eastAsia="方正仿宋_GBK" w:cs="方正仿宋_GBK"/>
          <w:sz w:val="28"/>
          <w:szCs w:val="28"/>
          <w:lang w:val="en-US" w:eastAsia="zh-CN"/>
        </w:rPr>
        <w:t>/工程</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报价：</w:t>
      </w:r>
      <w:r>
        <w:rPr>
          <w:rFonts w:hint="eastAsia" w:ascii="方正仿宋_GBK" w:hAnsi="方正仿宋_GBK" w:eastAsia="方正仿宋_GBK" w:cs="方正仿宋_GBK"/>
          <w:sz w:val="28"/>
          <w:szCs w:val="28"/>
          <w:u w:val="single"/>
          <w:lang w:val="en-US" w:eastAsia="zh-CN"/>
        </w:rPr>
        <w:t xml:space="preserve">         （大写：        ）</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sz w:val="28"/>
          <w:szCs w:val="28"/>
        </w:rPr>
      </w:pP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color w:val="000000"/>
          <w:kern w:val="0"/>
          <w:sz w:val="28"/>
          <w:szCs w:val="28"/>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五、如果有《四川省政府采购当事人诚信管理办法》（川财采[2015]33号）规定的记入诚信档案的失信行为，将在响应文件中全面如实反映。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19"/>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序号</w:t>
            </w:r>
          </w:p>
        </w:tc>
        <w:tc>
          <w:tcPr>
            <w:tcW w:w="4839"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w:t>
            </w:r>
          </w:p>
        </w:tc>
        <w:tc>
          <w:tcPr>
            <w:tcW w:w="2490" w:type="dxa"/>
            <w:tcBorders>
              <w:right w:val="single" w:color="auto" w:sz="4" w:space="0"/>
            </w:tcBorders>
            <w:vAlign w:val="center"/>
          </w:tcPr>
          <w:p>
            <w:pPr>
              <w:spacing w:line="36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宋体" w:eastAsia="方正仿宋_GBK" w:cs="宋体"/>
                <w:kern w:val="0"/>
                <w:sz w:val="28"/>
                <w:szCs w:val="28"/>
                <w:lang w:eastAsia="zh-CN"/>
              </w:rPr>
              <w:t>“2020网眼看巴中”系列主题活动</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8049" w:type="dxa"/>
            <w:gridSpan w:val="3"/>
            <w:tcBorders>
              <w:right w:val="single" w:color="auto" w:sz="4" w:space="0"/>
            </w:tcBorders>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大写：</w:t>
            </w:r>
          </w:p>
        </w:tc>
      </w:tr>
    </w:tbl>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该报价为包干价，包含完成本项目策划费、物料费、交通费、人工费等所需全部费用。</w:t>
      </w:r>
      <w:r>
        <w:rPr>
          <w:rFonts w:hint="eastAsia" w:ascii="方正仿宋_GBK" w:hAnsi="方正仿宋_GBK" w:eastAsia="方正仿宋_GBK" w:cs="方正仿宋_GBK"/>
          <w:sz w:val="28"/>
          <w:szCs w:val="28"/>
        </w:rPr>
        <w:br w:type="textWrapping"/>
      </w: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w:t>
      </w:r>
      <w:r>
        <w:rPr>
          <w:rFonts w:hint="eastAsia" w:ascii="方正仿宋_GBK" w:hAnsi="方正仿宋_GBK" w:eastAsia="方正仿宋_GBK" w:cs="方正仿宋_GBK"/>
          <w:b/>
          <w:bCs/>
          <w:sz w:val="28"/>
          <w:szCs w:val="28"/>
          <w:lang w:eastAsia="zh-CN"/>
        </w:rPr>
        <w:t>偏离</w:t>
      </w:r>
      <w:r>
        <w:rPr>
          <w:rFonts w:hint="eastAsia" w:ascii="方正仿宋_GBK" w:hAnsi="方正仿宋_GBK" w:eastAsia="方正仿宋_GBK" w:cs="方正仿宋_GBK"/>
          <w:b/>
          <w:bCs/>
          <w:sz w:val="28"/>
          <w:szCs w:val="28"/>
        </w:rPr>
        <w:t>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w:t>
      </w:r>
      <w:r>
        <w:rPr>
          <w:rFonts w:hint="eastAsia" w:ascii="方正仿宋_GBK" w:hAnsi="方正仿宋_GBK" w:eastAsia="方正仿宋_GBK" w:cs="方正仿宋_GBK"/>
          <w:b/>
          <w:bCs/>
          <w:sz w:val="28"/>
          <w:szCs w:val="28"/>
          <w:lang w:eastAsia="zh-CN"/>
        </w:rPr>
        <w:t>要求响应偏离</w:t>
      </w:r>
      <w:r>
        <w:rPr>
          <w:rFonts w:hint="eastAsia" w:ascii="方正仿宋_GBK" w:hAnsi="方正仿宋_GBK" w:eastAsia="方正仿宋_GBK" w:cs="方正仿宋_GBK"/>
          <w:b/>
          <w:bCs/>
          <w:sz w:val="28"/>
          <w:szCs w:val="28"/>
        </w:rPr>
        <w:t>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知识产权声明函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rPr>
        <w:t>（公司名称）参加</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br w:type="page"/>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供应商诚信情况承诺函</w:t>
      </w:r>
    </w:p>
    <w:p>
      <w:pPr>
        <w:spacing w:line="360" w:lineRule="auto"/>
        <w:rPr>
          <w:rFonts w:ascii="方正仿宋_GBK" w:hAnsi="方正仿宋_GBK" w:eastAsia="方正仿宋_GBK" w:cs="方正仿宋_GBK"/>
          <w:bCs/>
          <w:color w:val="000000"/>
          <w:kern w:val="0"/>
          <w:sz w:val="28"/>
          <w:szCs w:val="28"/>
        </w:rPr>
      </w:pPr>
    </w:p>
    <w:p>
      <w:pPr>
        <w:spacing w:line="360" w:lineRule="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致四川振嘉工程招标代理有限责任公司：</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（供应商名称）参加</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（项目名称及项目编号）的政府采购活动，现根据《四川省政府采购当事人诚信管理办法》川财采〔2015〕33号的相关规定，针对本单位的诚信情况作出以下承诺：</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我单位具有《四川省政府采购当事人诚信管理办法》（川财采[2015]33号）所规定的失信行为</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次（填写失信行为的次数时，建议使用大写数字，如零、壹、贰、叁、肆等。）；（仅限投标截止当日仍在有效期的次数）</w:t>
      </w:r>
    </w:p>
    <w:p>
      <w:pPr>
        <w:spacing w:line="360" w:lineRule="auto"/>
        <w:rPr>
          <w:rFonts w:ascii="方正仿宋_GBK" w:hAnsi="方正仿宋_GBK" w:eastAsia="方正仿宋_GBK" w:cs="方正仿宋_GBK"/>
          <w:color w:val="000000"/>
          <w:kern w:val="0"/>
          <w:sz w:val="28"/>
          <w:szCs w:val="28"/>
        </w:rPr>
      </w:pP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我单位对以上填写信息的真实性负责。如有不实，本单位愿承担由此产生的一切法律责任和后果。</w:t>
      </w:r>
    </w:p>
    <w:p>
      <w:pPr>
        <w:spacing w:line="360" w:lineRule="auto"/>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360" w:lineRule="auto"/>
        <w:rPr>
          <w:rFonts w:ascii="方正仿宋_GBK" w:hAnsi="方正仿宋_GBK" w:eastAsia="方正仿宋_GBK" w:cs="方正仿宋_GBK"/>
          <w:color w:val="000000"/>
          <w:kern w:val="0"/>
          <w:sz w:val="28"/>
          <w:szCs w:val="28"/>
        </w:rPr>
      </w:pPr>
    </w:p>
    <w:p>
      <w:pPr>
        <w:spacing w:line="360" w:lineRule="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1、本表格式及内容仅供参考，供应商也可提供自己的格式；</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2、供应商存在以上所述失信行为的，将按照文件规定要求进行处理；</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2"/>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4、供应商的失信行为受到行政处罚或司法惩处的，评审时不再对其以价格加成进行惩戒。</w:t>
      </w: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br w:type="page"/>
      </w:r>
    </w:p>
    <w:p>
      <w:pPr>
        <w:pStyle w:val="2"/>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其他相关材料</w:t>
      </w:r>
      <w:r>
        <w:rPr>
          <w:rFonts w:hint="eastAsia" w:ascii="方正仿宋_GBK" w:hAnsi="方正仿宋_GBK" w:eastAsia="方正仿宋_GBK" w:cs="方正仿宋_GBK"/>
          <w:sz w:val="28"/>
          <w:szCs w:val="28"/>
        </w:rPr>
        <w:br w:type="textWrapping"/>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r>
        <w:rPr>
          <w:rFonts w:hint="eastAsia" w:ascii="方正仿宋_GBK" w:hAnsi="方正仿宋_GBK" w:eastAsia="方正仿宋_GBK" w:cs="方正仿宋_GBK"/>
          <w:sz w:val="28"/>
          <w:szCs w:val="28"/>
        </w:rPr>
        <w:br w:type="textWrapping"/>
      </w: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报价单（）轮</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序号</w:t>
            </w:r>
          </w:p>
        </w:tc>
        <w:tc>
          <w:tcPr>
            <w:tcW w:w="4839"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w:t>
            </w:r>
          </w:p>
        </w:tc>
        <w:tc>
          <w:tcPr>
            <w:tcW w:w="2490" w:type="dxa"/>
            <w:tcBorders>
              <w:right w:val="single" w:color="auto" w:sz="4" w:space="0"/>
            </w:tcBorders>
            <w:vAlign w:val="center"/>
          </w:tcPr>
          <w:p>
            <w:pPr>
              <w:spacing w:line="36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宋体" w:eastAsia="方正仿宋_GBK" w:cs="宋体"/>
                <w:kern w:val="0"/>
                <w:sz w:val="28"/>
                <w:szCs w:val="28"/>
                <w:lang w:eastAsia="zh-CN"/>
              </w:rPr>
              <w:t>“2020网眼看巴中”系列主题活动</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8049" w:type="dxa"/>
            <w:gridSpan w:val="3"/>
            <w:tcBorders>
              <w:right w:val="single" w:color="auto" w:sz="4" w:space="0"/>
            </w:tcBorders>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大写：</w:t>
            </w:r>
          </w:p>
        </w:tc>
      </w:tr>
    </w:tbl>
    <w:p>
      <w:pPr>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该报价为包干价，包含完成本项目策划费、物料费、交通费、人工费等所需全部费用。</w:t>
      </w:r>
    </w:p>
    <w:p>
      <w:pPr>
        <w:pStyle w:val="2"/>
        <w:rPr>
          <w:rFonts w:hint="eastAsia" w:ascii="方正仿宋_GBK" w:hAnsi="方正仿宋_GBK" w:eastAsia="方正仿宋_GBK" w:cs="方正仿宋_GBK"/>
          <w:sz w:val="28"/>
          <w:szCs w:val="28"/>
          <w:lang w:eastAsia="zh-CN"/>
        </w:rPr>
      </w:pPr>
    </w:p>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spacing w:line="360" w:lineRule="auto"/>
        <w:rPr>
          <w:rFonts w:ascii="方正仿宋_GBK" w:hAnsi="方正仿宋_GBK" w:eastAsia="方正仿宋_GBK" w:cs="方正仿宋_GBK"/>
          <w:b/>
          <w:bCs/>
          <w:sz w:val="28"/>
          <w:szCs w:val="28"/>
        </w:rPr>
      </w:pP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2"/>
        <w:rPr>
          <w:rFonts w:ascii="方正仿宋_GBK" w:hAnsi="方正仿宋_GBK" w:eastAsia="方正仿宋_GBK" w:cs="方正仿宋_GBK"/>
          <w:b/>
          <w:sz w:val="28"/>
          <w:szCs w:val="28"/>
        </w:rPr>
      </w:pPr>
    </w:p>
    <w:p>
      <w:pPr>
        <w:rPr>
          <w:rFonts w:ascii="方正仿宋_GBK" w:hAnsi="方正仿宋_GBK" w:eastAsia="方正仿宋_GBK" w:cs="方正仿宋_GBK"/>
          <w:sz w:val="28"/>
          <w:szCs w:val="28"/>
        </w:rPr>
        <w:sectPr>
          <w:footerReference r:id="rId4" w:type="default"/>
          <w:pgSz w:w="11906" w:h="16838"/>
          <w:pgMar w:top="1440" w:right="1803" w:bottom="1440" w:left="1803" w:header="851" w:footer="992" w:gutter="0"/>
          <w:pgNumType w:start="1"/>
          <w:cols w:space="720" w:num="1"/>
          <w:docGrid w:type="lines" w:linePitch="312" w:charSpace="0"/>
        </w:sectPr>
      </w:pPr>
    </w:p>
    <w:p>
      <w:pPr>
        <w:pStyle w:val="3"/>
        <w:rPr>
          <w:rFonts w:ascii="方正仿宋_GBK" w:hAnsi="方正仿宋_GBK"/>
          <w:sz w:val="28"/>
          <w:szCs w:val="28"/>
        </w:rPr>
      </w:pPr>
      <w:bookmarkStart w:id="8" w:name="_Toc8455"/>
      <w:r>
        <w:rPr>
          <w:rFonts w:hint="eastAsia" w:ascii="方正仿宋_GBK" w:hAnsi="方正仿宋_GBK"/>
          <w:sz w:val="28"/>
          <w:szCs w:val="28"/>
        </w:rPr>
        <w:t>八、确定成交供应商的原则</w:t>
      </w:r>
      <w:bookmarkEnd w:id="8"/>
    </w:p>
    <w:p>
      <w:pPr>
        <w:widowControl/>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本项目采购方式为竞争性谈判采购,须按最低评标价法进行评审。</w:t>
      </w:r>
    </w:p>
    <w:p>
      <w:pPr>
        <w:pStyle w:val="3"/>
        <w:spacing w:line="360" w:lineRule="auto"/>
        <w:rPr>
          <w:rFonts w:ascii="方正仿宋_GBK" w:hAnsi="方正仿宋_GBK"/>
          <w:sz w:val="28"/>
          <w:szCs w:val="28"/>
        </w:rPr>
      </w:pPr>
      <w:bookmarkStart w:id="9" w:name="_Toc7528"/>
      <w:bookmarkStart w:id="10" w:name="_Toc30741"/>
      <w:bookmarkStart w:id="11" w:name="_Toc32455"/>
      <w:bookmarkStart w:id="12" w:name="_Toc6909"/>
      <w:r>
        <w:rPr>
          <w:rFonts w:hint="eastAsia" w:ascii="方正仿宋_GBK" w:hAnsi="方正仿宋_GBK"/>
          <w:sz w:val="28"/>
          <w:szCs w:val="28"/>
        </w:rPr>
        <w:t>九、谈判程序</w:t>
      </w:r>
      <w:bookmarkEnd w:id="9"/>
      <w:bookmarkEnd w:id="10"/>
      <w:bookmarkEnd w:id="11"/>
      <w:bookmarkEnd w:id="12"/>
    </w:p>
    <w:p>
      <w:pPr>
        <w:spacing w:line="360" w:lineRule="auto"/>
        <w:ind w:firstLine="482"/>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注：1、根据《政府采购促进中小企业发展暂行办法》（财库［2011］181号）的规定，对小型和微型企业产品的价格给予10%的价格扣除，用扣除后的价格参与评审。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13" w:name="bookmark37"/>
      <w:bookmarkEnd w:id="13"/>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14" w:name="bookmark38"/>
      <w:bookmarkEnd w:id="14"/>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15" w:name="bookmark40"/>
      <w:bookmarkEnd w:id="15"/>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16" w:name="_Toc7656"/>
      <w:r>
        <w:rPr>
          <w:rFonts w:hint="eastAsia" w:ascii="方正仿宋_GBK" w:hAnsi="方正仿宋_GBK"/>
          <w:sz w:val="28"/>
          <w:szCs w:val="28"/>
        </w:rPr>
        <w:t>十、文件获取方式、时间、地点</w:t>
      </w:r>
      <w:bookmarkEnd w:id="16"/>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w:t>
      </w:r>
      <w:r>
        <w:rPr>
          <w:rFonts w:hint="eastAsia" w:ascii="方正仿宋_GBK" w:hAnsi="方正仿宋_GBK" w:eastAsia="方正仿宋_GBK" w:cs="方正仿宋_GBK"/>
          <w:color w:val="000000" w:themeColor="text1"/>
          <w:sz w:val="28"/>
          <w:szCs w:val="28"/>
          <w14:textFill>
            <w14:solidFill>
              <w14:schemeClr w14:val="tx1"/>
            </w14:solidFill>
          </w14:textFill>
        </w:rPr>
        <w:t>自2020年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08</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日至2020年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08</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14:textFill>
            <w14:solidFill>
              <w14:schemeClr w14:val="tx1"/>
            </w14:solidFill>
          </w14:textFill>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000000"/>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采购文件售价：200元/份（采购文件售后不退，谈判资格不能转让）。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ascii="方正仿宋_GBK" w:hAnsi="方正仿宋_GBK"/>
          <w:sz w:val="28"/>
          <w:szCs w:val="28"/>
        </w:rPr>
      </w:pPr>
      <w:bookmarkStart w:id="17" w:name="_Toc13093"/>
      <w:r>
        <w:rPr>
          <w:rFonts w:hint="eastAsia" w:ascii="方正仿宋_GBK" w:hAnsi="方正仿宋_GBK"/>
          <w:sz w:val="28"/>
          <w:szCs w:val="28"/>
        </w:rPr>
        <w:t>十一、递交响应文件截止时间</w:t>
      </w:r>
      <w:bookmarkEnd w:id="17"/>
    </w:p>
    <w:p>
      <w:pPr>
        <w:widowControl/>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08</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28"/>
          <w:szCs w:val="28"/>
          <w14:textFill>
            <w14:solidFill>
              <w14:schemeClr w14:val="tx1"/>
            </w14:solidFill>
          </w14:textFill>
        </w:rPr>
        <w:t>:00（北京时间）。</w:t>
      </w:r>
    </w:p>
    <w:p>
      <w:pPr>
        <w:pStyle w:val="3"/>
        <w:rPr>
          <w:rFonts w:ascii="方正仿宋_GBK" w:hAnsi="方正仿宋_GBK"/>
          <w:sz w:val="28"/>
          <w:szCs w:val="28"/>
        </w:rPr>
      </w:pPr>
      <w:bookmarkStart w:id="18" w:name="_Toc2110"/>
      <w:r>
        <w:rPr>
          <w:rFonts w:hint="eastAsia" w:ascii="方正仿宋_GBK" w:hAnsi="方正仿宋_GBK"/>
          <w:sz w:val="28"/>
          <w:szCs w:val="28"/>
        </w:rPr>
        <w:t>十二、递交响应文件地点</w:t>
      </w:r>
      <w:bookmarkEnd w:id="18"/>
    </w:p>
    <w:p>
      <w:pPr>
        <w:widowControl/>
        <w:ind w:firstLine="560" w:firstLineChars="200"/>
        <w:rPr>
          <w:rFonts w:ascii="方正仿宋_GBK" w:hAnsi="方正仿宋_GBK" w:eastAsia="方正仿宋_GBK" w:cs="方正仿宋_GBK"/>
          <w:sz w:val="28"/>
          <w:szCs w:val="28"/>
        </w:rPr>
      </w:pPr>
      <w:bookmarkStart w:id="1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9"/>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文件递交时间：</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08</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8"/>
          <w:szCs w:val="28"/>
          <w14:textFill>
            <w14:solidFill>
              <w14:schemeClr w14:val="tx1"/>
            </w14:solidFill>
          </w14:textFill>
        </w:rPr>
        <w:t>日0</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14:textFill>
            <w14:solidFill>
              <w14:schemeClr w14:val="tx1"/>
            </w14:solidFill>
          </w14:textFill>
        </w:rPr>
        <w:t>:30至</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08</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10</w:t>
      </w:r>
      <w:bookmarkStart w:id="33" w:name="_GoBack"/>
      <w:bookmarkEnd w:id="33"/>
      <w:r>
        <w:rPr>
          <w:rFonts w:hint="eastAsia" w:ascii="方正仿宋_GBK" w:hAnsi="方正仿宋_GBK" w:eastAsia="方正仿宋_GBK" w:cs="方正仿宋_GBK"/>
          <w:color w:val="000000" w:themeColor="text1"/>
          <w:sz w:val="28"/>
          <w:szCs w:val="28"/>
          <w14:textFill>
            <w14:solidFill>
              <w14:schemeClr w14:val="tx1"/>
            </w14:solidFill>
          </w14:textFill>
        </w:rPr>
        <w:t>:00（北京时间）。</w:t>
      </w:r>
    </w:p>
    <w:p>
      <w:pPr>
        <w:pStyle w:val="3"/>
        <w:rPr>
          <w:rFonts w:ascii="方正仿宋_GBK" w:hAnsi="方正仿宋_GBK"/>
          <w:sz w:val="28"/>
          <w:szCs w:val="28"/>
        </w:rPr>
      </w:pPr>
      <w:bookmarkStart w:id="20" w:name="_Toc4021"/>
      <w:bookmarkStart w:id="21" w:name="_Toc5721"/>
      <w:bookmarkStart w:id="22" w:name="_Toc2651"/>
      <w:r>
        <w:rPr>
          <w:rFonts w:hint="eastAsia" w:ascii="方正仿宋_GBK" w:hAnsi="方正仿宋_GBK"/>
          <w:sz w:val="28"/>
          <w:szCs w:val="28"/>
        </w:rPr>
        <w:t>十三、代理服务</w:t>
      </w:r>
      <w:bookmarkEnd w:id="20"/>
      <w:bookmarkEnd w:id="21"/>
      <w:bookmarkEnd w:id="22"/>
    </w:p>
    <w:p>
      <w:pPr>
        <w:widowControl/>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t>4</w:t>
      </w:r>
      <w:r>
        <w:rPr>
          <w:rFonts w:hint="eastAsia" w:ascii="方正仿宋_GBK" w:hAnsi="方正仿宋_GBK" w:eastAsia="方正仿宋_GBK" w:cs="方正仿宋_GBK"/>
          <w:bCs/>
          <w:sz w:val="28"/>
          <w:szCs w:val="28"/>
        </w:rPr>
        <w:t>000.00（大写：</w:t>
      </w:r>
      <w:r>
        <w:rPr>
          <w:rFonts w:hint="eastAsia" w:ascii="方正仿宋_GBK" w:hAnsi="方正仿宋_GBK" w:eastAsia="方正仿宋_GBK" w:cs="方正仿宋_GBK"/>
          <w:bCs/>
          <w:sz w:val="28"/>
          <w:szCs w:val="28"/>
          <w:lang w:eastAsia="zh-CN"/>
        </w:rPr>
        <w:t>肆</w:t>
      </w:r>
      <w:r>
        <w:rPr>
          <w:rFonts w:hint="eastAsia" w:ascii="方正仿宋_GBK" w:hAnsi="方正仿宋_GBK" w:eastAsia="方正仿宋_GBK" w:cs="方正仿宋_GBK"/>
          <w:bCs/>
          <w:sz w:val="28"/>
          <w:szCs w:val="28"/>
        </w:rPr>
        <w:t>仟元整）</w:t>
      </w:r>
      <w:r>
        <w:rPr>
          <w:rFonts w:hint="eastAsia" w:ascii="方正仿宋_GBK" w:hAnsi="方正仿宋_GBK" w:eastAsia="方正仿宋_GBK" w:cs="方正仿宋_GBK"/>
          <w:bCs/>
          <w:color w:val="000000" w:themeColor="text1"/>
          <w:sz w:val="28"/>
          <w:szCs w:val="28"/>
          <w14:textFill>
            <w14:solidFill>
              <w14:schemeClr w14:val="tx1"/>
            </w14:solidFill>
          </w14:textFill>
        </w:rPr>
        <w:t>，由成交供应商向代理公司支付。</w:t>
      </w:r>
    </w:p>
    <w:p>
      <w:pPr>
        <w:pStyle w:val="3"/>
        <w:rPr>
          <w:rFonts w:ascii="方正仿宋_GBK" w:hAnsi="方正仿宋_GBK"/>
          <w:sz w:val="28"/>
          <w:szCs w:val="28"/>
        </w:rPr>
      </w:pPr>
      <w:bookmarkStart w:id="23" w:name="_Toc21883"/>
      <w:r>
        <w:rPr>
          <w:rFonts w:hint="eastAsia" w:ascii="方正仿宋_GBK" w:hAnsi="方正仿宋_GBK"/>
          <w:sz w:val="28"/>
          <w:szCs w:val="28"/>
        </w:rPr>
        <w:t>十四、联系方式</w:t>
      </w:r>
      <w:bookmarkEnd w:id="23"/>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巴中市互联网信息办公室</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刘老师</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巴中市互联网信息办公室</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eastAsia="方正仿宋_GBK"/>
          <w:sz w:val="28"/>
          <w:szCs w:val="28"/>
          <w:lang w:val="en-US" w:eastAsia="zh-CN"/>
        </w:rPr>
        <w:t>18190112228</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人：李老师；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rPr>
          <w:rFonts w:ascii="方正仿宋_GBK" w:hAnsi="方正仿宋_GBK"/>
          <w:sz w:val="28"/>
          <w:szCs w:val="28"/>
        </w:rPr>
      </w:pPr>
      <w:bookmarkStart w:id="24" w:name="_Toc26219"/>
      <w:bookmarkStart w:id="25" w:name="_Toc689"/>
      <w:bookmarkStart w:id="26" w:name="_Toc669"/>
      <w:bookmarkStart w:id="27" w:name="_Toc24150"/>
      <w:r>
        <w:rPr>
          <w:rFonts w:hint="eastAsia" w:ascii="方正仿宋_GBK" w:hAnsi="方正仿宋_GBK"/>
          <w:sz w:val="28"/>
          <w:szCs w:val="28"/>
        </w:rPr>
        <w:t>十五、询问、质疑</w:t>
      </w:r>
      <w:bookmarkEnd w:id="24"/>
      <w:bookmarkEnd w:id="25"/>
      <w:bookmarkEnd w:id="26"/>
      <w:bookmarkEnd w:id="2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巴中市互联网信息办公室</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刘老师</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eastAsia="方正仿宋_GBK"/>
          <w:sz w:val="28"/>
          <w:szCs w:val="28"/>
          <w:lang w:val="en-US" w:eastAsia="zh-CN"/>
        </w:rPr>
        <w:t>18190112228</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联系人：李老师；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28" w:name="_Toc27803"/>
      <w:bookmarkStart w:id="29" w:name="_Toc10544"/>
      <w:bookmarkStart w:id="30" w:name="_Toc19621"/>
      <w:bookmarkStart w:id="31" w:name="_Toc17989"/>
      <w:r>
        <w:rPr>
          <w:rFonts w:hint="eastAsia" w:ascii="方正仿宋_GBK" w:hAnsi="方正仿宋_GBK"/>
          <w:sz w:val="28"/>
          <w:szCs w:val="28"/>
        </w:rPr>
        <w:t>十六、谈判保证金及履约保证金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w:t>
      </w:r>
      <w:r>
        <w:rPr>
          <w:rFonts w:hint="eastAsia" w:ascii="方正仿宋_GBK" w:hAnsi="方正仿宋_GBK" w:eastAsia="方正仿宋_GBK" w:cs="方正仿宋_GBK"/>
          <w:sz w:val="28"/>
          <w:szCs w:val="28"/>
          <w:lang w:eastAsia="zh-CN"/>
        </w:rPr>
        <w:t>和履约保证金</w:t>
      </w:r>
      <w:r>
        <w:rPr>
          <w:rFonts w:hint="eastAsia" w:ascii="方正仿宋_GBK" w:hAnsi="方正仿宋_GBK" w:eastAsia="方正仿宋_GBK" w:cs="方正仿宋_GBK"/>
          <w:sz w:val="28"/>
          <w:szCs w:val="28"/>
        </w:rPr>
        <w:t>。</w:t>
      </w:r>
    </w:p>
    <w:p>
      <w:pPr>
        <w:pStyle w:val="3"/>
        <w:spacing w:line="360" w:lineRule="auto"/>
        <w:rPr>
          <w:rFonts w:ascii="方正仿宋_GBK" w:hAnsi="方正仿宋_GBK"/>
          <w:sz w:val="28"/>
          <w:szCs w:val="28"/>
        </w:rPr>
      </w:pPr>
      <w:bookmarkStart w:id="32" w:name="_Toc31887"/>
      <w:r>
        <w:rPr>
          <w:rFonts w:hint="eastAsia" w:ascii="方正仿宋_GBK" w:hAnsi="方正仿宋_GBK"/>
          <w:sz w:val="28"/>
          <w:szCs w:val="28"/>
        </w:rPr>
        <w:t>十七、合同草案</w:t>
      </w:r>
      <w:bookmarkEnd w:id="32"/>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lang w:eastAsia="zh-CN"/>
        </w:rPr>
      </w:pPr>
      <w:r>
        <w:rPr>
          <w:rFonts w:hint="eastAsia" w:ascii="方正仿宋_GBK" w:hAnsi="方正仿宋_GBK" w:eastAsia="方正仿宋_GBK" w:cs="方正仿宋_GBK"/>
          <w:sz w:val="28"/>
        </w:rPr>
        <w:t>签订地点：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签订时间：</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日</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采购人（甲方）：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供应商（乙方）：</w:t>
      </w:r>
    </w:p>
    <w:p>
      <w:pPr>
        <w:pageBreakBefore w:val="0"/>
        <w:kinsoku/>
        <w:wordWrap/>
        <w:overflowPunct/>
        <w:topLinePunct w:val="0"/>
        <w:autoSpaceDE/>
        <w:autoSpaceDN/>
        <w:bidi w:val="0"/>
        <w:adjustRightInd/>
        <w:snapToGrid/>
        <w:spacing w:beforeAutospacing="0" w:afterAutospacing="0" w:line="360" w:lineRule="auto"/>
        <w:ind w:firstLine="700" w:firstLineChars="25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根据《中华人民共和国政府采购法》、《中华人民共和国合同法》及</w:t>
      </w:r>
      <w:r>
        <w:rPr>
          <w:rFonts w:hint="eastAsia" w:ascii="方正仿宋_GBK" w:hAnsi="方正仿宋_GBK" w:eastAsia="方正仿宋_GBK" w:cs="方正仿宋_GBK"/>
          <w:sz w:val="28"/>
          <w:szCs w:val="21"/>
          <w:u w:val="single"/>
          <w:lang w:val="en-US" w:eastAsia="zh-CN"/>
        </w:rPr>
        <w:t xml:space="preserve">                 </w:t>
      </w:r>
      <w:r>
        <w:rPr>
          <w:rFonts w:hint="eastAsia" w:ascii="方正仿宋_GBK" w:hAnsi="方正仿宋_GBK" w:eastAsia="方正仿宋_GBK" w:cs="方正仿宋_GBK"/>
          <w:sz w:val="28"/>
        </w:rPr>
        <w:t>采购项目（项目编号：</w:t>
      </w:r>
      <w:r>
        <w:rPr>
          <w:rFonts w:hint="eastAsia" w:ascii="方正仿宋_GBK" w:hAnsi="方正仿宋_GBK" w:eastAsia="方正仿宋_GBK" w:cs="方正仿宋_GBK"/>
          <w:sz w:val="28"/>
          <w:szCs w:val="21"/>
          <w:u w:val="single"/>
          <w:lang w:val="en-US" w:eastAsia="zh-CN"/>
        </w:rPr>
        <w:t xml:space="preserve">       </w:t>
      </w:r>
      <w:r>
        <w:rPr>
          <w:rFonts w:hint="eastAsia" w:ascii="方正仿宋_GBK" w:hAnsi="方正仿宋_GBK" w:eastAsia="方正仿宋_GBK" w:cs="方正仿宋_GBK"/>
          <w:sz w:val="28"/>
        </w:rPr>
        <w:t>的《</w:t>
      </w:r>
      <w:r>
        <w:rPr>
          <w:rFonts w:hint="eastAsia" w:ascii="方正仿宋_GBK" w:hAnsi="方正仿宋_GBK" w:eastAsia="方正仿宋_GBK" w:cs="方正仿宋_GBK"/>
          <w:sz w:val="28"/>
          <w:lang w:eastAsia="zh-CN"/>
        </w:rPr>
        <w:t>采购文件</w:t>
      </w:r>
      <w:r>
        <w:rPr>
          <w:rFonts w:hint="eastAsia" w:ascii="方正仿宋_GBK" w:hAnsi="方正仿宋_GBK" w:eastAsia="方正仿宋_GBK" w:cs="方正仿宋_GBK"/>
          <w:sz w:val="28"/>
        </w:rPr>
        <w:t>》、乙方的《</w:t>
      </w:r>
      <w:r>
        <w:rPr>
          <w:rFonts w:hint="eastAsia" w:ascii="方正仿宋_GBK" w:hAnsi="方正仿宋_GBK" w:eastAsia="方正仿宋_GBK" w:cs="方正仿宋_GBK"/>
          <w:sz w:val="28"/>
          <w:lang w:eastAsia="zh-CN"/>
        </w:rPr>
        <w:t>响应文件</w:t>
      </w:r>
      <w:r>
        <w:rPr>
          <w:rFonts w:hint="eastAsia" w:ascii="方正仿宋_GBK" w:hAnsi="方正仿宋_GBK" w:eastAsia="方正仿宋_GBK" w:cs="方正仿宋_GBK"/>
          <w:sz w:val="28"/>
        </w:rPr>
        <w:t>》及《</w:t>
      </w:r>
      <w:r>
        <w:rPr>
          <w:rFonts w:hint="eastAsia" w:ascii="方正仿宋_GBK" w:hAnsi="方正仿宋_GBK" w:eastAsia="方正仿宋_GBK" w:cs="方正仿宋_GBK"/>
          <w:sz w:val="28"/>
          <w:lang w:eastAsia="zh-CN"/>
        </w:rPr>
        <w:t>成交通知书</w:t>
      </w:r>
      <w:r>
        <w:rPr>
          <w:rFonts w:hint="eastAsia" w:ascii="方正仿宋_GBK" w:hAnsi="方正仿宋_GBK" w:eastAsia="方正仿宋_GBK" w:cs="方正仿宋_GBK"/>
          <w:sz w:val="28"/>
        </w:rPr>
        <w:t>》，甲、乙双方同意签订本合同。详细技术说明及其他有关合同项目的特定信息由合同附件予以说明，合同附件及本项目的</w:t>
      </w:r>
      <w:r>
        <w:rPr>
          <w:rFonts w:hint="eastAsia" w:ascii="方正仿宋_GBK" w:hAnsi="方正仿宋_GBK" w:eastAsia="方正仿宋_GBK" w:cs="方正仿宋_GBK"/>
          <w:sz w:val="28"/>
          <w:lang w:eastAsia="zh-CN"/>
        </w:rPr>
        <w:t>采购文件</w:t>
      </w:r>
      <w:r>
        <w:rPr>
          <w:rFonts w:hint="eastAsia" w:ascii="方正仿宋_GBK" w:hAnsi="方正仿宋_GBK" w:eastAsia="方正仿宋_GBK" w:cs="方正仿宋_GBK"/>
          <w:sz w:val="28"/>
        </w:rPr>
        <w:t>、</w:t>
      </w:r>
      <w:r>
        <w:rPr>
          <w:rFonts w:hint="eastAsia" w:ascii="方正仿宋_GBK" w:hAnsi="方正仿宋_GBK" w:eastAsia="方正仿宋_GBK" w:cs="方正仿宋_GBK"/>
          <w:sz w:val="28"/>
          <w:lang w:eastAsia="zh-CN"/>
        </w:rPr>
        <w:t>响应文件</w:t>
      </w:r>
      <w:r>
        <w:rPr>
          <w:rFonts w:hint="eastAsia" w:ascii="方正仿宋_GBK" w:hAnsi="方正仿宋_GBK" w:eastAsia="方正仿宋_GBK" w:cs="方正仿宋_GBK"/>
          <w:sz w:val="28"/>
        </w:rPr>
        <w:t>、《</w:t>
      </w:r>
      <w:r>
        <w:rPr>
          <w:rFonts w:hint="eastAsia" w:ascii="方正仿宋_GBK" w:hAnsi="方正仿宋_GBK" w:eastAsia="方正仿宋_GBK" w:cs="方正仿宋_GBK"/>
          <w:sz w:val="28"/>
          <w:lang w:eastAsia="zh-CN"/>
        </w:rPr>
        <w:t>成交通知书</w:t>
      </w:r>
      <w:r>
        <w:rPr>
          <w:rFonts w:hint="eastAsia" w:ascii="方正仿宋_GBK" w:hAnsi="方正仿宋_GBK" w:eastAsia="方正仿宋_GBK" w:cs="方正仿宋_GBK"/>
          <w:sz w:val="28"/>
        </w:rPr>
        <w:t>》等均为本合同不可分割的部分。双方同意共同遵守如下条款：</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2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tc>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合同总价为人民币_______元（大写：________）。该合同总价已包括</w:t>
      </w:r>
      <w:r>
        <w:rPr>
          <w:rFonts w:hint="eastAsia" w:ascii="方正仿宋_GBK" w:hAnsi="方正仿宋_GBK" w:eastAsia="方正仿宋_GBK" w:cs="方正仿宋_GBK"/>
          <w:sz w:val="28"/>
          <w:szCs w:val="28"/>
          <w:lang w:eastAsia="zh-CN"/>
        </w:rPr>
        <w:t>协议谈签</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房屋面积核实、</w:t>
      </w:r>
      <w:r>
        <w:rPr>
          <w:rFonts w:hint="eastAsia" w:ascii="方正仿宋_GBK" w:hAnsi="方正仿宋_GBK" w:eastAsia="方正仿宋_GBK" w:cs="方正仿宋_GBK"/>
          <w:sz w:val="28"/>
          <w:szCs w:val="28"/>
        </w:rPr>
        <w:t>税费等，以及</w:t>
      </w:r>
      <w:r>
        <w:rPr>
          <w:rFonts w:hint="eastAsia" w:ascii="方正仿宋_GBK" w:hAnsi="方正仿宋_GBK" w:eastAsia="方正仿宋_GBK" w:cs="方正仿宋_GBK"/>
          <w:sz w:val="28"/>
          <w:szCs w:val="28"/>
          <w:lang w:eastAsia="zh-CN"/>
        </w:rPr>
        <w:t>采购文件</w:t>
      </w:r>
      <w:r>
        <w:rPr>
          <w:rFonts w:hint="eastAsia" w:ascii="方正仿宋_GBK" w:hAnsi="方正仿宋_GBK" w:eastAsia="方正仿宋_GBK" w:cs="方正仿宋_GBK"/>
          <w:sz w:val="28"/>
          <w:szCs w:val="28"/>
        </w:rPr>
        <w:t>规定的其它费用，即“包干价”。本合同执行期间合同总价不变，甲方无须另向乙方支付本合同规定之外的其他任何费用。</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天以上，双方应通过友好协商，确定是否继续履行合同。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ind w:firstLine="560" w:firstLineChars="200"/>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3.本合同一式</w:t>
      </w:r>
      <w:r>
        <w:rPr>
          <w:rFonts w:hint="eastAsia" w:ascii="方正仿宋_GBK" w:hAnsi="方正仿宋_GBK" w:eastAsia="方正仿宋_GBK" w:cs="方正仿宋_GBK"/>
          <w:color w:val="000000"/>
          <w:sz w:val="28"/>
          <w:u w:val="single"/>
        </w:rPr>
        <w:t>陆</w:t>
      </w:r>
      <w:r>
        <w:rPr>
          <w:rFonts w:hint="eastAsia" w:ascii="方正仿宋_GBK" w:hAnsi="方正仿宋_GBK" w:eastAsia="方正仿宋_GBK" w:cs="方正仿宋_GBK"/>
          <w:color w:val="000000"/>
          <w:sz w:val="28"/>
        </w:rPr>
        <w:t>份，自双方签章之日起起效。甲方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份，乙方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份，政府采购代理机构</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份，同级财政部门备案</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份，具有同等法律效力。</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乙方（盖章）：   </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rPr>
          <w:rFonts w:ascii="方正仿宋_GBK" w:hAnsi="方正仿宋_GBK" w:eastAsia="方正仿宋_GBK" w:cs="方正仿宋_GBK"/>
          <w:sz w:val="28"/>
          <w:szCs w:val="28"/>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2FA36044-99C6-433C-8128-36383C8EECBF}"/>
  </w:font>
  <w:font w:name="Cambria">
    <w:panose1 w:val="02040503050406030204"/>
    <w:charset w:val="00"/>
    <w:family w:val="modern"/>
    <w:pitch w:val="default"/>
    <w:sig w:usb0="E00002FF" w:usb1="400004FF" w:usb2="00000000" w:usb3="00000000" w:csb0="2000019F" w:csb1="00000000"/>
  </w:font>
  <w:font w:name="Microsoft JhengHei">
    <w:panose1 w:val="020B0604030504040204"/>
    <w:charset w:val="88"/>
    <w:family w:val="decorative"/>
    <w:pitch w:val="default"/>
    <w:sig w:usb0="00000087" w:usb1="28AF4000" w:usb2="00000016" w:usb3="00000000" w:csb0="00100009"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1Zz+C3gEAALs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73EA"/>
    <w:multiLevelType w:val="singleLevel"/>
    <w:tmpl w:val="1CB673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F9"/>
    <w:rsid w:val="00000F91"/>
    <w:rsid w:val="0005506D"/>
    <w:rsid w:val="0009541C"/>
    <w:rsid w:val="000E4FF5"/>
    <w:rsid w:val="00143976"/>
    <w:rsid w:val="00223E97"/>
    <w:rsid w:val="002421C3"/>
    <w:rsid w:val="002726CF"/>
    <w:rsid w:val="00283C96"/>
    <w:rsid w:val="0032361A"/>
    <w:rsid w:val="003414E4"/>
    <w:rsid w:val="003552E3"/>
    <w:rsid w:val="00366455"/>
    <w:rsid w:val="003703BD"/>
    <w:rsid w:val="00420F71"/>
    <w:rsid w:val="00450F1F"/>
    <w:rsid w:val="004A52F3"/>
    <w:rsid w:val="004B6CB2"/>
    <w:rsid w:val="004E30E9"/>
    <w:rsid w:val="004E58A9"/>
    <w:rsid w:val="00503C59"/>
    <w:rsid w:val="005C70E9"/>
    <w:rsid w:val="00644CD9"/>
    <w:rsid w:val="006646F9"/>
    <w:rsid w:val="006827CA"/>
    <w:rsid w:val="006C22BB"/>
    <w:rsid w:val="006F38C5"/>
    <w:rsid w:val="007066AD"/>
    <w:rsid w:val="00715DF4"/>
    <w:rsid w:val="007300DC"/>
    <w:rsid w:val="00770FA3"/>
    <w:rsid w:val="00795614"/>
    <w:rsid w:val="00810441"/>
    <w:rsid w:val="008463FC"/>
    <w:rsid w:val="00934D40"/>
    <w:rsid w:val="00967474"/>
    <w:rsid w:val="00990AC6"/>
    <w:rsid w:val="009D325E"/>
    <w:rsid w:val="00A211E0"/>
    <w:rsid w:val="00A761F0"/>
    <w:rsid w:val="00AA4B45"/>
    <w:rsid w:val="00AF7A8E"/>
    <w:rsid w:val="00B31A0C"/>
    <w:rsid w:val="00B3277B"/>
    <w:rsid w:val="00B53540"/>
    <w:rsid w:val="00BE2634"/>
    <w:rsid w:val="00BE2CD7"/>
    <w:rsid w:val="00BE3155"/>
    <w:rsid w:val="00C62D7B"/>
    <w:rsid w:val="00C63201"/>
    <w:rsid w:val="00CD5584"/>
    <w:rsid w:val="00DD3A4D"/>
    <w:rsid w:val="00DE3C37"/>
    <w:rsid w:val="00DF6DF9"/>
    <w:rsid w:val="00F43515"/>
    <w:rsid w:val="02090341"/>
    <w:rsid w:val="02D62D89"/>
    <w:rsid w:val="04F43F68"/>
    <w:rsid w:val="051B3B9E"/>
    <w:rsid w:val="05CE3DDC"/>
    <w:rsid w:val="06066EE1"/>
    <w:rsid w:val="068A6D20"/>
    <w:rsid w:val="079601DB"/>
    <w:rsid w:val="094A5A48"/>
    <w:rsid w:val="0B20265A"/>
    <w:rsid w:val="0C6C35F7"/>
    <w:rsid w:val="0D7F5D98"/>
    <w:rsid w:val="0FA465F3"/>
    <w:rsid w:val="11DB00B9"/>
    <w:rsid w:val="121205B6"/>
    <w:rsid w:val="13095F5B"/>
    <w:rsid w:val="13831982"/>
    <w:rsid w:val="13D635A2"/>
    <w:rsid w:val="140E022A"/>
    <w:rsid w:val="151D7482"/>
    <w:rsid w:val="151F018A"/>
    <w:rsid w:val="156F5A43"/>
    <w:rsid w:val="169D0B26"/>
    <w:rsid w:val="173F626C"/>
    <w:rsid w:val="17AF720B"/>
    <w:rsid w:val="17BE22CA"/>
    <w:rsid w:val="19626C39"/>
    <w:rsid w:val="19707050"/>
    <w:rsid w:val="1A097E1E"/>
    <w:rsid w:val="1AEB1C42"/>
    <w:rsid w:val="1AED0060"/>
    <w:rsid w:val="1AED3AAE"/>
    <w:rsid w:val="1B180DD0"/>
    <w:rsid w:val="1B9A7C34"/>
    <w:rsid w:val="1BA72AEC"/>
    <w:rsid w:val="1C12307E"/>
    <w:rsid w:val="1CEF1C9A"/>
    <w:rsid w:val="1E0279B1"/>
    <w:rsid w:val="1E6D5441"/>
    <w:rsid w:val="1FBF5098"/>
    <w:rsid w:val="20DA16F1"/>
    <w:rsid w:val="24410F93"/>
    <w:rsid w:val="24EF7CEA"/>
    <w:rsid w:val="24FC0B0B"/>
    <w:rsid w:val="25E12EF5"/>
    <w:rsid w:val="25E20968"/>
    <w:rsid w:val="28E0448E"/>
    <w:rsid w:val="28FF0E30"/>
    <w:rsid w:val="29A16DA1"/>
    <w:rsid w:val="2A6709BA"/>
    <w:rsid w:val="2A7B43AE"/>
    <w:rsid w:val="2AD34460"/>
    <w:rsid w:val="2DD03B68"/>
    <w:rsid w:val="2EC33BE8"/>
    <w:rsid w:val="313770E3"/>
    <w:rsid w:val="316E42C2"/>
    <w:rsid w:val="318339D6"/>
    <w:rsid w:val="31921B57"/>
    <w:rsid w:val="32450744"/>
    <w:rsid w:val="333B5F40"/>
    <w:rsid w:val="33AF2F9D"/>
    <w:rsid w:val="33C90C05"/>
    <w:rsid w:val="352449B8"/>
    <w:rsid w:val="36E32390"/>
    <w:rsid w:val="36F6783A"/>
    <w:rsid w:val="378677BE"/>
    <w:rsid w:val="38183067"/>
    <w:rsid w:val="38FB0CCA"/>
    <w:rsid w:val="394669C1"/>
    <w:rsid w:val="39804D05"/>
    <w:rsid w:val="399009B2"/>
    <w:rsid w:val="3A95314A"/>
    <w:rsid w:val="3AF13C3D"/>
    <w:rsid w:val="3B3E0C07"/>
    <w:rsid w:val="3B7965CD"/>
    <w:rsid w:val="3CA13BED"/>
    <w:rsid w:val="3D596B10"/>
    <w:rsid w:val="3D5E0CEB"/>
    <w:rsid w:val="3EB70651"/>
    <w:rsid w:val="3FF56653"/>
    <w:rsid w:val="405F48F1"/>
    <w:rsid w:val="40A95301"/>
    <w:rsid w:val="410838E5"/>
    <w:rsid w:val="41342993"/>
    <w:rsid w:val="41D23E80"/>
    <w:rsid w:val="42010D58"/>
    <w:rsid w:val="42470BBB"/>
    <w:rsid w:val="42484FE9"/>
    <w:rsid w:val="425C3342"/>
    <w:rsid w:val="427879C5"/>
    <w:rsid w:val="42A16710"/>
    <w:rsid w:val="42F67637"/>
    <w:rsid w:val="42F81943"/>
    <w:rsid w:val="432A487D"/>
    <w:rsid w:val="43972F00"/>
    <w:rsid w:val="44B72CCB"/>
    <w:rsid w:val="450A1E65"/>
    <w:rsid w:val="45161E1B"/>
    <w:rsid w:val="45F279A9"/>
    <w:rsid w:val="4603126E"/>
    <w:rsid w:val="47ED2F80"/>
    <w:rsid w:val="487F030A"/>
    <w:rsid w:val="49A40B70"/>
    <w:rsid w:val="49CD0D54"/>
    <w:rsid w:val="4A9C3808"/>
    <w:rsid w:val="4AFE56EF"/>
    <w:rsid w:val="4C964C57"/>
    <w:rsid w:val="4CC5453C"/>
    <w:rsid w:val="4DBE4C6D"/>
    <w:rsid w:val="4FF718BE"/>
    <w:rsid w:val="50265CB7"/>
    <w:rsid w:val="50DF6B64"/>
    <w:rsid w:val="51051C5B"/>
    <w:rsid w:val="51B004A6"/>
    <w:rsid w:val="53D73908"/>
    <w:rsid w:val="54EE4488"/>
    <w:rsid w:val="553E0876"/>
    <w:rsid w:val="56DB6F2F"/>
    <w:rsid w:val="572D1669"/>
    <w:rsid w:val="574B347F"/>
    <w:rsid w:val="57BA4B5E"/>
    <w:rsid w:val="57D34819"/>
    <w:rsid w:val="5825522E"/>
    <w:rsid w:val="59D755EB"/>
    <w:rsid w:val="59F13F92"/>
    <w:rsid w:val="5AD17264"/>
    <w:rsid w:val="5B263DA1"/>
    <w:rsid w:val="5D13780F"/>
    <w:rsid w:val="5EE428ED"/>
    <w:rsid w:val="5EEA6456"/>
    <w:rsid w:val="5F9F09A2"/>
    <w:rsid w:val="60067EFC"/>
    <w:rsid w:val="601E51C7"/>
    <w:rsid w:val="60863203"/>
    <w:rsid w:val="613C20BE"/>
    <w:rsid w:val="61F75FB6"/>
    <w:rsid w:val="62917AA2"/>
    <w:rsid w:val="62DE4402"/>
    <w:rsid w:val="63402C67"/>
    <w:rsid w:val="63CE3614"/>
    <w:rsid w:val="6417097E"/>
    <w:rsid w:val="64801FB8"/>
    <w:rsid w:val="688B11D7"/>
    <w:rsid w:val="6A4F3D78"/>
    <w:rsid w:val="6AA8094F"/>
    <w:rsid w:val="6AFA5111"/>
    <w:rsid w:val="6BF449CD"/>
    <w:rsid w:val="6D4D7655"/>
    <w:rsid w:val="6DAE4904"/>
    <w:rsid w:val="6F5137E8"/>
    <w:rsid w:val="6F762728"/>
    <w:rsid w:val="6FF534ED"/>
    <w:rsid w:val="705A34F2"/>
    <w:rsid w:val="706F1065"/>
    <w:rsid w:val="712A52FE"/>
    <w:rsid w:val="716F055D"/>
    <w:rsid w:val="7197506A"/>
    <w:rsid w:val="71D719C2"/>
    <w:rsid w:val="732F7805"/>
    <w:rsid w:val="739670CC"/>
    <w:rsid w:val="74675424"/>
    <w:rsid w:val="75133A1A"/>
    <w:rsid w:val="75350F9E"/>
    <w:rsid w:val="766103F0"/>
    <w:rsid w:val="780A4986"/>
    <w:rsid w:val="783237E2"/>
    <w:rsid w:val="7B787792"/>
    <w:rsid w:val="7CA52CD0"/>
    <w:rsid w:val="7CC37FA4"/>
    <w:rsid w:val="7D78421F"/>
    <w:rsid w:val="7E3478FA"/>
    <w:rsid w:val="7EED79F6"/>
    <w:rsid w:val="7FC83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4"/>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5"/>
    <w:qFormat/>
    <w:uiPriority w:val="0"/>
    <w:pPr>
      <w:spacing w:after="120"/>
    </w:pPr>
    <w:rPr>
      <w:rFonts w:ascii="Times New Roman" w:hAnsi="Times New Roman" w:eastAsia="宋体" w:cs="Times New Roman"/>
      <w:szCs w:val="24"/>
    </w:rPr>
  </w:style>
  <w:style w:type="paragraph" w:styleId="5">
    <w:name w:val="toc 7"/>
    <w:basedOn w:val="1"/>
    <w:next w:val="1"/>
    <w:unhideWhenUsed/>
    <w:qFormat/>
    <w:uiPriority w:val="39"/>
    <w:pPr>
      <w:ind w:left="2520" w:leftChars="1200"/>
    </w:pPr>
  </w:style>
  <w:style w:type="paragraph" w:styleId="6">
    <w:name w:val="Document Map"/>
    <w:basedOn w:val="1"/>
    <w:link w:val="30"/>
    <w:unhideWhenUsed/>
    <w:qFormat/>
    <w:uiPriority w:val="99"/>
    <w:rPr>
      <w:rFonts w:ascii="宋体" w:eastAsia="宋体"/>
      <w:sz w:val="18"/>
      <w:szCs w:val="18"/>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29"/>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Subtitle"/>
    <w:basedOn w:val="1"/>
    <w:next w:val="1"/>
    <w:qFormat/>
    <w:uiPriority w:val="0"/>
    <w:rPr>
      <w:sz w:val="28"/>
    </w:r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3">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4">
    <w:name w:val="标题 2 Char"/>
    <w:basedOn w:val="21"/>
    <w:link w:val="4"/>
    <w:qFormat/>
    <w:uiPriority w:val="0"/>
    <w:rPr>
      <w:rFonts w:ascii="Arial" w:hAnsi="Arial" w:eastAsia="黑体" w:cs="Times New Roman"/>
      <w:b/>
      <w:bCs/>
      <w:sz w:val="32"/>
      <w:szCs w:val="32"/>
    </w:rPr>
  </w:style>
  <w:style w:type="character" w:customStyle="1" w:styleId="25">
    <w:name w:val="正文文本 Char"/>
    <w:basedOn w:val="21"/>
    <w:link w:val="2"/>
    <w:qFormat/>
    <w:uiPriority w:val="0"/>
    <w:rPr>
      <w:rFonts w:ascii="Times New Roman" w:hAnsi="Times New Roman" w:eastAsia="宋体" w:cs="Times New Roman"/>
      <w:szCs w:val="24"/>
    </w:rPr>
  </w:style>
  <w:style w:type="character" w:customStyle="1" w:styleId="26">
    <w:name w:val="页脚 Char"/>
    <w:basedOn w:val="21"/>
    <w:link w:val="11"/>
    <w:qFormat/>
    <w:uiPriority w:val="99"/>
    <w:rPr>
      <w:sz w:val="18"/>
      <w:szCs w:val="18"/>
    </w:rPr>
  </w:style>
  <w:style w:type="paragraph" w:customStyle="1" w:styleId="27">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8">
    <w:name w:val="页眉 Char"/>
    <w:basedOn w:val="21"/>
    <w:link w:val="12"/>
    <w:semiHidden/>
    <w:qFormat/>
    <w:uiPriority w:val="99"/>
    <w:rPr>
      <w:kern w:val="2"/>
      <w:sz w:val="18"/>
      <w:szCs w:val="18"/>
    </w:rPr>
  </w:style>
  <w:style w:type="character" w:customStyle="1" w:styleId="29">
    <w:name w:val="批注框文本 Char"/>
    <w:basedOn w:val="21"/>
    <w:link w:val="10"/>
    <w:semiHidden/>
    <w:qFormat/>
    <w:uiPriority w:val="99"/>
    <w:rPr>
      <w:kern w:val="2"/>
      <w:sz w:val="18"/>
      <w:szCs w:val="18"/>
    </w:rPr>
  </w:style>
  <w:style w:type="character" w:customStyle="1" w:styleId="30">
    <w:name w:val="文档结构图 Char"/>
    <w:basedOn w:val="21"/>
    <w:link w:val="6"/>
    <w:semiHidden/>
    <w:qFormat/>
    <w:uiPriority w:val="99"/>
    <w:rPr>
      <w:rFonts w:ascii="宋体" w:eastAsia="宋体"/>
      <w:kern w:val="2"/>
      <w:sz w:val="18"/>
      <w:szCs w:val="18"/>
    </w:rPr>
  </w:style>
  <w:style w:type="character" w:customStyle="1" w:styleId="31">
    <w:name w:val="font61"/>
    <w:basedOn w:val="21"/>
    <w:qFormat/>
    <w:uiPriority w:val="0"/>
    <w:rPr>
      <w:rFonts w:hint="eastAsia" w:ascii="宋体" w:hAnsi="宋体" w:eastAsia="宋体" w:cs="宋体"/>
      <w:color w:val="000000"/>
      <w:sz w:val="24"/>
      <w:szCs w:val="24"/>
      <w:u w:val="none"/>
    </w:rPr>
  </w:style>
  <w:style w:type="character" w:customStyle="1" w:styleId="32">
    <w:name w:val="font31"/>
    <w:basedOn w:val="21"/>
    <w:qFormat/>
    <w:uiPriority w:val="0"/>
    <w:rPr>
      <w:rFonts w:hint="eastAsia" w:ascii="Microsoft JhengHei" w:hAnsi="Microsoft JhengHei" w:eastAsia="Microsoft JhengHei" w:cs="Microsoft JhengHei"/>
      <w:color w:val="000000"/>
      <w:sz w:val="24"/>
      <w:szCs w:val="24"/>
      <w:u w:val="none"/>
    </w:rPr>
  </w:style>
  <w:style w:type="paragraph" w:customStyle="1" w:styleId="33">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4">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5">
    <w:name w:val="font01"/>
    <w:basedOn w:val="21"/>
    <w:qFormat/>
    <w:uiPriority w:val="0"/>
    <w:rPr>
      <w:rFonts w:hint="eastAsia" w:ascii="宋体" w:hAnsi="宋体" w:eastAsia="宋体" w:cs="宋体"/>
      <w:color w:val="000000"/>
      <w:sz w:val="18"/>
      <w:szCs w:val="18"/>
      <w:u w:val="none"/>
    </w:rPr>
  </w:style>
  <w:style w:type="paragraph" w:customStyle="1" w:styleId="36">
    <w:name w:val="16表格居中"/>
    <w:basedOn w:val="1"/>
    <w:qFormat/>
    <w:uiPriority w:val="0"/>
    <w:pPr>
      <w:autoSpaceDE w:val="0"/>
      <w:autoSpaceDN w:val="0"/>
      <w:adjustRightInd w:val="0"/>
      <w:spacing w:line="400" w:lineRule="atLeast"/>
      <w:jc w:val="center"/>
    </w:pPr>
    <w:rPr>
      <w:rFonts w:ascii="宋体" w:hAnsi="宋体" w:eastAsia="方正仿宋简体" w:cs="Times New Roman"/>
      <w:b/>
      <w:color w:val="000000"/>
      <w:kern w:val="0"/>
      <w:szCs w:val="21"/>
      <w:lang w:val="zh-CN"/>
    </w:rPr>
  </w:style>
  <w:style w:type="paragraph" w:customStyle="1" w:styleId="37">
    <w:name w:val="17表格缩进"/>
    <w:basedOn w:val="1"/>
    <w:qFormat/>
    <w:uiPriority w:val="0"/>
    <w:pPr>
      <w:adjustRightInd w:val="0"/>
      <w:snapToGrid w:val="0"/>
      <w:spacing w:line="400" w:lineRule="atLeast"/>
      <w:ind w:left="50" w:leftChars="50" w:right="50" w:rightChars="50" w:firstLine="200" w:firstLineChars="200"/>
    </w:pPr>
    <w:rPr>
      <w:rFonts w:ascii="Times New Roman" w:hAnsi="Times New Roman" w:eastAsia="方正仿宋简体" w:cs="Times New Roman"/>
      <w:b/>
      <w:color w:val="000000"/>
      <w:kern w:val="0"/>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39</Pages>
  <Words>12850</Words>
  <Characters>13414</Characters>
  <Lines>114</Lines>
  <Paragraphs>32</Paragraphs>
  <TotalTime>9</TotalTime>
  <ScaleCrop>false</ScaleCrop>
  <LinksUpToDate>false</LinksUpToDate>
  <CharactersWithSpaces>14707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猫猫</cp:lastModifiedBy>
  <cp:lastPrinted>2020-11-05T06:43:00Z</cp:lastPrinted>
  <dcterms:modified xsi:type="dcterms:W3CDTF">2020-12-18T06:28:46Z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