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项目编号：SCZJDL〔2022〕</w:t>
      </w:r>
      <w:r>
        <w:rPr>
          <w:rFonts w:hint="eastAsia" w:ascii="方正仿宋_GBK" w:hAnsi="方正仿宋_GBK" w:eastAsia="方正仿宋_GBK" w:cs="方正仿宋_GBK"/>
          <w:bCs/>
          <w:sz w:val="32"/>
          <w:szCs w:val="32"/>
          <w:lang w:val="en-US" w:eastAsia="zh-CN"/>
        </w:rPr>
        <w:t>71</w:t>
      </w:r>
      <w:r>
        <w:rPr>
          <w:rFonts w:hint="eastAsia" w:ascii="方正仿宋_GBK" w:hAnsi="方正仿宋_GBK" w:eastAsia="方正仿宋_GBK" w:cs="方正仿宋_GBK"/>
          <w:bCs/>
          <w:sz w:val="32"/>
          <w:szCs w:val="32"/>
        </w:rPr>
        <w:t>号</w:t>
      </w:r>
    </w:p>
    <w:p>
      <w:pPr>
        <w:pStyle w:val="2"/>
        <w:ind w:left="-420" w:leftChars="-200" w:right="-370" w:rightChars="-176" w:firstLine="0" w:firstLineChars="0"/>
        <w:jc w:val="center"/>
        <w:rPr>
          <w:rFonts w:hint="eastAsia" w:ascii="方正仿宋_GBK" w:hAnsi="方正仿宋_GBK" w:eastAsia="方正仿宋_GBK" w:cs="方正仿宋_GBK"/>
          <w:bCs/>
          <w:kern w:val="2"/>
          <w:sz w:val="44"/>
          <w:szCs w:val="44"/>
          <w:lang w:val="en-US" w:eastAsia="zh-CN" w:bidi="ar-SA"/>
        </w:rPr>
      </w:pPr>
      <w:r>
        <w:rPr>
          <w:rFonts w:hint="eastAsia" w:ascii="方正仿宋_GBK" w:hAnsi="方正仿宋_GBK" w:eastAsia="方正仿宋_GBK" w:cs="方正仿宋_GBK"/>
          <w:bCs/>
          <w:kern w:val="2"/>
          <w:sz w:val="44"/>
          <w:szCs w:val="44"/>
          <w:lang w:val="en-US" w:eastAsia="zh-CN" w:bidi="ar-SA"/>
        </w:rPr>
        <w:t>巴中市公安局交通警察支队</w:t>
      </w:r>
    </w:p>
    <w:p>
      <w:pPr>
        <w:pStyle w:val="2"/>
        <w:ind w:left="-420" w:leftChars="-200" w:right="-370" w:rightChars="-176" w:firstLine="0" w:firstLineChars="0"/>
        <w:jc w:val="center"/>
        <w:rPr>
          <w:rFonts w:hint="eastAsia" w:ascii="方正仿宋_GBK" w:hAnsi="方正仿宋_GBK" w:eastAsia="方正仿宋_GBK" w:cs="方正仿宋_GBK"/>
          <w:bCs/>
          <w:kern w:val="2"/>
          <w:sz w:val="44"/>
          <w:szCs w:val="44"/>
          <w:lang w:val="en-US" w:eastAsia="zh-CN" w:bidi="ar-SA"/>
        </w:rPr>
      </w:pPr>
      <w:r>
        <w:rPr>
          <w:rFonts w:hint="eastAsia" w:ascii="方正仿宋_GBK" w:hAnsi="方正仿宋_GBK" w:eastAsia="方正仿宋_GBK" w:cs="方正仿宋_GBK"/>
          <w:bCs/>
          <w:kern w:val="2"/>
          <w:sz w:val="44"/>
          <w:szCs w:val="44"/>
          <w:lang w:val="en-US" w:eastAsia="zh-CN" w:bidi="ar-SA"/>
        </w:rPr>
        <w:t>食堂劳务服务采购项目</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竞争性谈判文件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2"/>
      </w:pPr>
    </w:p>
    <w:p>
      <w:pPr>
        <w:pStyle w:val="2"/>
        <w:rPr>
          <w:rFonts w:ascii="方正仿宋_GBK" w:hAnsi="方正仿宋_GBK" w:eastAsia="方正仿宋_GBK" w:cs="方正仿宋_GBK"/>
          <w:bCs/>
          <w:sz w:val="28"/>
          <w:szCs w:val="28"/>
        </w:rPr>
      </w:pPr>
    </w:p>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巴中市公安局交通警察支队</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2022年</w:t>
      </w:r>
      <w:r>
        <w:rPr>
          <w:rFonts w:hint="eastAsia" w:ascii="方正仿宋_GBK" w:hAnsi="方正仿宋_GBK" w:eastAsia="方正仿宋_GBK" w:cs="方正仿宋_GBK"/>
          <w:bCs/>
          <w:sz w:val="32"/>
          <w:szCs w:val="32"/>
          <w:lang w:val="en-US" w:eastAsia="zh-CN"/>
        </w:rPr>
        <w:t>12</w:t>
      </w:r>
      <w:r>
        <w:rPr>
          <w:rFonts w:hint="eastAsia" w:ascii="方正仿宋_GBK" w:hAnsi="方正仿宋_GBK" w:eastAsia="方正仿宋_GBK" w:cs="方正仿宋_GBK"/>
          <w:bCs/>
          <w:sz w:val="32"/>
          <w:szCs w:val="32"/>
        </w:rPr>
        <w:t>月</w:t>
      </w:r>
    </w:p>
    <w:p>
      <w:pPr>
        <w:rPr>
          <w:rFonts w:ascii="方正仿宋_GBK" w:eastAsia="方正仿宋_GBK"/>
          <w:b/>
          <w:sz w:val="32"/>
          <w:szCs w:val="32"/>
        </w:rPr>
      </w:pPr>
      <w:r>
        <w:rPr>
          <w:rFonts w:hint="eastAsia" w:ascii="方正仿宋_GBK" w:eastAsia="方正仿宋_GBK"/>
          <w:b/>
          <w:sz w:val="32"/>
          <w:szCs w:val="32"/>
        </w:rPr>
        <w:br w:type="page"/>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pStyle w:val="2"/>
        <w:jc w:val="center"/>
        <w:rPr>
          <w:rFonts w:ascii="方正仿宋_GBK" w:hAnsi="方正仿宋_GBK" w:eastAsia="方正仿宋_GBK" w:cs="方正仿宋_GBK"/>
          <w:b/>
          <w:sz w:val="28"/>
          <w:szCs w:val="28"/>
        </w:rPr>
        <w:sectPr>
          <w:pgSz w:w="11906" w:h="16838"/>
          <w:pgMar w:top="1440" w:right="1803" w:bottom="1440" w:left="1803" w:header="851" w:footer="992" w:gutter="0"/>
          <w:cols w:space="720" w:num="1"/>
          <w:docGrid w:type="lines" w:linePitch="312" w:charSpace="0"/>
        </w:sectPr>
      </w:pPr>
      <w:r>
        <w:rPr>
          <w:rFonts w:hint="eastAsia" w:ascii="方正仿宋_GBK" w:hAnsi="宋体" w:eastAsia="方正仿宋_GBK" w:cs="宋体"/>
          <w:sz w:val="28"/>
          <w:szCs w:val="28"/>
        </w:rPr>
        <w:t>举报电话：0827-8668888      举报邮箱：</w:t>
      </w:r>
      <w:r>
        <w:fldChar w:fldCharType="begin"/>
      </w:r>
      <w:r>
        <w:instrText xml:space="preserve"> HYPERLINK "mailto:3480200800@qq.com" </w:instrText>
      </w:r>
      <w:r>
        <w:fldChar w:fldCharType="separate"/>
      </w:r>
      <w:r>
        <w:rPr>
          <w:rStyle w:val="15"/>
          <w:rFonts w:hint="eastAsia" w:ascii="方正仿宋_GBK" w:hAnsi="宋体" w:eastAsia="方正仿宋_GBK" w:cs="宋体"/>
          <w:sz w:val="28"/>
          <w:szCs w:val="28"/>
        </w:rPr>
        <w:t>3480200800@qq.com</w:t>
      </w:r>
      <w:r>
        <w:rPr>
          <w:rStyle w:val="15"/>
          <w:rFonts w:hint="eastAsia" w:ascii="方正仿宋_GBK" w:hAnsi="宋体" w:eastAsia="方正仿宋_GBK" w:cs="宋体"/>
          <w:sz w:val="28"/>
          <w:szCs w:val="28"/>
        </w:rPr>
        <w:br w:type="page"/>
      </w:r>
      <w:r>
        <w:rPr>
          <w:rStyle w:val="15"/>
          <w:rFonts w:hint="eastAsia" w:ascii="方正仿宋_GBK" w:hAnsi="宋体" w:eastAsia="方正仿宋_GBK" w:cs="宋体"/>
          <w:sz w:val="28"/>
          <w:szCs w:val="28"/>
        </w:rPr>
        <w:fldChar w:fldCharType="end"/>
      </w:r>
    </w:p>
    <w:p>
      <w:pPr>
        <w:pStyle w:val="2"/>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1"/>
        <w:tabs>
          <w:tab w:val="right" w:leader="dot" w:pos="8300"/>
        </w:tabs>
        <w:rPr>
          <w:rFonts w:ascii="方正仿宋_GB2312" w:hAnsi="方正仿宋_GB2312" w:eastAsia="方正仿宋_GB2312" w:cs="方正仿宋_GB2312"/>
          <w:sz w:val="28"/>
          <w:szCs w:val="32"/>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"1-3" \h \u </w:instrText>
      </w:r>
      <w:r>
        <w:rPr>
          <w:rFonts w:hint="eastAsia" w:ascii="方正仿宋_GBK" w:hAnsi="方正仿宋_GBK" w:eastAsia="方正仿宋_GBK" w:cs="方正仿宋_GBK"/>
          <w:sz w:val="40"/>
          <w:szCs w:val="40"/>
        </w:rPr>
        <w:fldChar w:fldCharType="separate"/>
      </w:r>
      <w:r>
        <w:fldChar w:fldCharType="begin"/>
      </w:r>
      <w:r>
        <w:instrText xml:space="preserve"> HYPERLINK \l "_Toc12559" </w:instrText>
      </w:r>
      <w:r>
        <w:fldChar w:fldCharType="separate"/>
      </w:r>
      <w:r>
        <w:rPr>
          <w:rFonts w:hint="eastAsia" w:ascii="方正仿宋_GB2312" w:hAnsi="方正仿宋_GB2312" w:eastAsia="方正仿宋_GB2312" w:cs="方正仿宋_GB2312"/>
          <w:sz w:val="28"/>
          <w:szCs w:val="40"/>
        </w:rPr>
        <w:t>一、采购项目基本情况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_Toc12559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"_Toc28335" </w:instrText>
      </w:r>
      <w:r>
        <w:fldChar w:fldCharType="separate"/>
      </w:r>
      <w:r>
        <w:rPr>
          <w:rFonts w:hint="eastAsia" w:ascii="方正仿宋_GB2312" w:hAnsi="方正仿宋_GB2312" w:eastAsia="方正仿宋_GB2312" w:cs="方正仿宋_GB2312"/>
          <w:sz w:val="28"/>
          <w:szCs w:val="40"/>
        </w:rPr>
        <w:t>二、资金情况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_Toc28335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"_Toc4234" </w:instrText>
      </w:r>
      <w:r>
        <w:fldChar w:fldCharType="separate"/>
      </w:r>
      <w:r>
        <w:rPr>
          <w:rFonts w:hint="eastAsia" w:ascii="方正仿宋_GB2312" w:hAnsi="方正仿宋_GB2312" w:eastAsia="方正仿宋_GB2312" w:cs="方正仿宋_GB2312"/>
          <w:bCs/>
          <w:sz w:val="28"/>
          <w:szCs w:val="40"/>
        </w:rPr>
        <w:t>三、项目技术、服务要求及商务要求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_Toc4234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"_Toc30838" </w:instrText>
      </w:r>
      <w:r>
        <w:fldChar w:fldCharType="separate"/>
      </w:r>
      <w:r>
        <w:rPr>
          <w:rFonts w:hint="eastAsia" w:ascii="方正仿宋_GB2312" w:hAnsi="方正仿宋_GB2312" w:eastAsia="方正仿宋_GB2312" w:cs="方正仿宋_GB2312"/>
          <w:sz w:val="28"/>
          <w:szCs w:val="40"/>
        </w:rPr>
        <w:t>四、响应文件要求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_Toc30838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"_Toc32554" </w:instrText>
      </w:r>
      <w:r>
        <w:fldChar w:fldCharType="separate"/>
      </w:r>
      <w:r>
        <w:rPr>
          <w:rFonts w:hint="eastAsia" w:ascii="方正仿宋_GB2312" w:hAnsi="方正仿宋_GB2312" w:eastAsia="方正仿宋_GB2312" w:cs="方正仿宋_GB2312"/>
          <w:sz w:val="28"/>
          <w:szCs w:val="40"/>
        </w:rPr>
        <w:t>五、响应文件格式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_Toc32554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"_Toc31443" </w:instrText>
      </w:r>
      <w:r>
        <w:fldChar w:fldCharType="separate"/>
      </w:r>
      <w:r>
        <w:rPr>
          <w:rFonts w:hint="eastAsia" w:ascii="方正仿宋_GB2312" w:hAnsi="方正仿宋_GB2312" w:eastAsia="方正仿宋_GB2312" w:cs="方正仿宋_GB2312"/>
          <w:sz w:val="28"/>
          <w:szCs w:val="40"/>
        </w:rPr>
        <w:t>六、确定成交供应商的原则</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_Toc31443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"_Toc14074" </w:instrText>
      </w:r>
      <w:r>
        <w:fldChar w:fldCharType="separate"/>
      </w:r>
      <w:r>
        <w:rPr>
          <w:rFonts w:hint="eastAsia" w:ascii="方正仿宋_GB2312" w:hAnsi="方正仿宋_GB2312" w:eastAsia="方正仿宋_GB2312" w:cs="方正仿宋_GB2312"/>
          <w:sz w:val="28"/>
          <w:szCs w:val="40"/>
        </w:rPr>
        <w:t>七、谈判程序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_Toc14074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"_Toc6608" </w:instrText>
      </w:r>
      <w:r>
        <w:fldChar w:fldCharType="separate"/>
      </w:r>
      <w:r>
        <w:rPr>
          <w:rFonts w:hint="eastAsia" w:ascii="方正仿宋_GB2312" w:hAnsi="方正仿宋_GB2312" w:eastAsia="方正仿宋_GB2312" w:cs="方正仿宋_GB2312"/>
          <w:sz w:val="28"/>
          <w:szCs w:val="40"/>
        </w:rPr>
        <w:t>八、文件获取方式、时间、地点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_Toc6608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"_Toc32093" </w:instrText>
      </w:r>
      <w:r>
        <w:fldChar w:fldCharType="separate"/>
      </w:r>
      <w:r>
        <w:rPr>
          <w:rFonts w:hint="eastAsia" w:ascii="方正仿宋_GB2312" w:hAnsi="方正仿宋_GB2312" w:eastAsia="方正仿宋_GB2312" w:cs="方正仿宋_GB2312"/>
          <w:sz w:val="28"/>
          <w:szCs w:val="40"/>
        </w:rPr>
        <w:t>九、递交响应文件截止时间</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_Toc32093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"_Toc30910" </w:instrText>
      </w:r>
      <w:r>
        <w:fldChar w:fldCharType="separate"/>
      </w:r>
      <w:r>
        <w:rPr>
          <w:rFonts w:hint="eastAsia" w:ascii="方正仿宋_GB2312" w:hAnsi="方正仿宋_GB2312" w:eastAsia="方正仿宋_GB2312" w:cs="方正仿宋_GB2312"/>
          <w:sz w:val="28"/>
          <w:szCs w:val="40"/>
        </w:rPr>
        <w:t>十、递交响应文件地点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_Toc30910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"_Toc30189" </w:instrText>
      </w:r>
      <w:r>
        <w:fldChar w:fldCharType="separate"/>
      </w:r>
      <w:r>
        <w:rPr>
          <w:rFonts w:hint="eastAsia" w:ascii="方正仿宋_GB2312" w:hAnsi="方正仿宋_GB2312" w:eastAsia="方正仿宋_GB2312" w:cs="方正仿宋_GB2312"/>
          <w:sz w:val="28"/>
          <w:szCs w:val="40"/>
        </w:rPr>
        <w:t>十一、代理服务</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_Toc30189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"_Toc19480" </w:instrText>
      </w:r>
      <w:r>
        <w:fldChar w:fldCharType="separate"/>
      </w:r>
      <w:r>
        <w:rPr>
          <w:rFonts w:hint="eastAsia" w:ascii="方正仿宋_GB2312" w:hAnsi="方正仿宋_GB2312" w:eastAsia="方正仿宋_GB2312" w:cs="方正仿宋_GB2312"/>
          <w:sz w:val="28"/>
          <w:szCs w:val="40"/>
        </w:rPr>
        <w:t>十二、联系方式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_Toc19480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"_Toc19812" </w:instrText>
      </w:r>
      <w:r>
        <w:fldChar w:fldCharType="separate"/>
      </w:r>
      <w:r>
        <w:rPr>
          <w:rFonts w:hint="eastAsia" w:ascii="方正仿宋_GB2312" w:hAnsi="方正仿宋_GB2312" w:eastAsia="方正仿宋_GB2312" w:cs="方正仿宋_GB2312"/>
          <w:sz w:val="28"/>
          <w:szCs w:val="40"/>
        </w:rPr>
        <w:t>十三、询问、质疑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_Toc19812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25</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"_Toc14152" </w:instrText>
      </w:r>
      <w:r>
        <w:fldChar w:fldCharType="separate"/>
      </w:r>
      <w:r>
        <w:rPr>
          <w:rFonts w:hint="eastAsia" w:ascii="方正仿宋_GB2312" w:hAnsi="方正仿宋_GB2312" w:eastAsia="方正仿宋_GB2312" w:cs="方正仿宋_GB2312"/>
          <w:sz w:val="28"/>
          <w:szCs w:val="40"/>
        </w:rPr>
        <w:t>十四、谈判保证金及履约保证金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_Toc14152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1"/>
        <w:tabs>
          <w:tab w:val="right" w:leader="dot" w:pos="8300"/>
        </w:tabs>
      </w:pPr>
      <w:r>
        <w:fldChar w:fldCharType="begin"/>
      </w:r>
      <w:r>
        <w:instrText xml:space="preserve"> HYPERLINK \l "_Toc1198" </w:instrText>
      </w:r>
      <w:r>
        <w:fldChar w:fldCharType="separate"/>
      </w:r>
      <w:r>
        <w:rPr>
          <w:rFonts w:hint="eastAsia" w:ascii="方正仿宋_GB2312" w:hAnsi="方正仿宋_GB2312" w:eastAsia="方正仿宋_GB2312" w:cs="方正仿宋_GB2312"/>
          <w:sz w:val="28"/>
          <w:szCs w:val="40"/>
        </w:rPr>
        <w:t>十五、合同草案</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_Toc1198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rPr>
          <w:rFonts w:ascii="方正仿宋_GBK" w:hAnsi="方正仿宋_GBK" w:eastAsia="方正仿宋_GBK" w:cs="方正仿宋_GBK"/>
          <w:sz w:val="28"/>
          <w:szCs w:val="28"/>
        </w:rPr>
      </w:pPr>
      <w:r>
        <w:rPr>
          <w:rFonts w:hint="eastAsia" w:ascii="方正仿宋_GBK" w:hAnsi="方正仿宋_GBK" w:eastAsia="方正仿宋_GBK" w:cs="方正仿宋_GBK"/>
          <w:szCs w:val="40"/>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u w:val="single"/>
          <w:lang w:eastAsia="zh-CN"/>
        </w:rPr>
        <w:t>巴中市公安局交通警察支队</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bCs/>
          <w:sz w:val="28"/>
          <w:szCs w:val="28"/>
          <w:u w:val="single"/>
          <w:lang w:eastAsia="zh-CN"/>
        </w:rPr>
        <w:t>巴中市公安局交通警察支队食堂劳务服务采购项目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方式进行采购，特邀请符合本次采购要求的供应商参加报价。</w:t>
      </w:r>
    </w:p>
    <w:p>
      <w:pPr>
        <w:pStyle w:val="4"/>
        <w:rPr>
          <w:rFonts w:ascii="方正仿宋_GBK" w:hAnsi="方正仿宋_GBK"/>
          <w:sz w:val="28"/>
          <w:szCs w:val="28"/>
        </w:rPr>
      </w:pPr>
      <w:bookmarkStart w:id="0" w:name="_Toc12559"/>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1、项目编号：SCZJDL〔2022〕</w:t>
      </w:r>
      <w:r>
        <w:rPr>
          <w:rFonts w:hint="eastAsia" w:ascii="方正仿宋_GBK" w:hAnsi="方正仿宋_GBK" w:eastAsia="方正仿宋_GBK" w:cs="方正仿宋_GBK"/>
          <w:sz w:val="28"/>
          <w:szCs w:val="28"/>
          <w:lang w:val="en-US" w:eastAsia="zh-CN"/>
        </w:rPr>
        <w:t>71</w:t>
      </w:r>
      <w:r>
        <w:rPr>
          <w:rFonts w:hint="eastAsia" w:ascii="方正仿宋_GBK" w:hAnsi="方正仿宋_GBK" w:eastAsia="方正仿宋_GBK" w:cs="方正仿宋_GBK"/>
          <w:sz w:val="28"/>
          <w:szCs w:val="28"/>
        </w:rPr>
        <w:t>号；</w:t>
      </w:r>
    </w:p>
    <w:p>
      <w:pPr>
        <w:spacing w:line="560" w:lineRule="exact"/>
        <w:ind w:firstLine="560" w:firstLineChars="200"/>
        <w:rPr>
          <w:rFonts w:ascii="方正仿宋_GBK" w:hAnsi="宋体" w:eastAsia="方正仿宋_GBK" w:cs="宋体"/>
          <w:color w:val="FF0000"/>
          <w:kern w:val="0"/>
          <w:sz w:val="28"/>
          <w:szCs w:val="28"/>
        </w:rPr>
      </w:pPr>
      <w:r>
        <w:rPr>
          <w:rFonts w:hint="eastAsia" w:ascii="方正仿宋_GBK" w:hAnsi="方正仿宋_GBK" w:eastAsia="方正仿宋_GBK" w:cs="方正仿宋_GBK"/>
          <w:sz w:val="28"/>
          <w:szCs w:val="28"/>
        </w:rPr>
        <w:t>2、采购项目名称：</w:t>
      </w:r>
      <w:r>
        <w:rPr>
          <w:rFonts w:hint="eastAsia" w:ascii="方正仿宋_GBK" w:hAnsi="方正仿宋_GBK" w:eastAsia="方正仿宋_GBK" w:cs="方正仿宋_GBK"/>
          <w:bCs/>
          <w:sz w:val="28"/>
          <w:szCs w:val="28"/>
          <w:u w:val="none"/>
          <w:lang w:eastAsia="zh-CN"/>
        </w:rPr>
        <w:t>巴中市公安局交通警察支队食堂劳务服务采购项目</w:t>
      </w:r>
      <w:r>
        <w:rPr>
          <w:rFonts w:hint="eastAsia" w:ascii="方正仿宋_GBK" w:hAnsi="宋体" w:eastAsia="方正仿宋_GBK" w:cs="宋体"/>
          <w:kern w:val="0"/>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bCs/>
          <w:sz w:val="28"/>
          <w:szCs w:val="28"/>
          <w:u w:val="none"/>
          <w:lang w:eastAsia="zh-CN"/>
        </w:rPr>
        <w:t>巴中市公安局交通警察支队</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pStyle w:val="2"/>
        <w:ind w:firstLine="560" w:firstLineChars="200"/>
        <w:rPr>
          <w:rFonts w:hint="eastAsia" w:eastAsia="方正仿宋_GBK"/>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5、本项目</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专门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面向中小企业采购。</w:t>
      </w:r>
    </w:p>
    <w:p>
      <w:pPr>
        <w:pStyle w:val="4"/>
        <w:rPr>
          <w:rFonts w:ascii="方正仿宋_GBK" w:hAnsi="方正仿宋_GBK"/>
          <w:sz w:val="28"/>
          <w:szCs w:val="28"/>
        </w:rPr>
      </w:pPr>
      <w:bookmarkStart w:id="1" w:name="_Toc28335"/>
      <w:r>
        <w:rPr>
          <w:rFonts w:hint="eastAsia" w:ascii="方正仿宋_GBK" w:hAnsi="方正仿宋_GBK"/>
          <w:sz w:val="28"/>
          <w:szCs w:val="28"/>
        </w:rPr>
        <w:t>二、资金情况</w:t>
      </w:r>
      <w:bookmarkEnd w:id="1"/>
    </w:p>
    <w:p>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资金来源及控制金额：财政资金，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0000.00元</w:t>
      </w:r>
    </w:p>
    <w:p>
      <w:pPr>
        <w:pStyle w:val="4"/>
        <w:rPr>
          <w:rFonts w:ascii="方正仿宋_GBK" w:hAnsi="方正仿宋_GBK"/>
          <w:bCs/>
          <w:sz w:val="28"/>
          <w:szCs w:val="28"/>
        </w:rPr>
      </w:pPr>
      <w:bookmarkStart w:id="2" w:name="_Toc4234"/>
      <w:r>
        <w:rPr>
          <w:rFonts w:hint="eastAsia" w:ascii="方正仿宋_GBK" w:hAnsi="方正仿宋_GBK"/>
          <w:bCs/>
          <w:sz w:val="28"/>
          <w:szCs w:val="28"/>
        </w:rPr>
        <w:t>三、项目技术、服务要求及商务要求</w:t>
      </w:r>
      <w:bookmarkEnd w:id="2"/>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sz w:val="28"/>
          <w:szCs w:val="24"/>
          <w:lang w:val="en-US" w:eastAsia="zh-CN"/>
        </w:rPr>
      </w:pPr>
      <w:r>
        <w:rPr>
          <w:rFonts w:hint="eastAsia" w:ascii="仿宋" w:hAnsi="仿宋" w:eastAsia="仿宋" w:cs="Times New Roman"/>
          <w:b/>
          <w:bCs/>
          <w:sz w:val="28"/>
          <w:szCs w:val="24"/>
          <w:lang w:val="zh-CN"/>
        </w:rPr>
        <w:t>（一）项目</w:t>
      </w:r>
      <w:r>
        <w:rPr>
          <w:rFonts w:hint="eastAsia" w:ascii="仿宋" w:hAnsi="仿宋" w:eastAsia="仿宋" w:cs="Times New Roman"/>
          <w:b/>
          <w:bCs/>
          <w:sz w:val="28"/>
          <w:szCs w:val="24"/>
          <w:lang w:val="zh-CN" w:eastAsia="zh-CN"/>
        </w:rPr>
        <w:t>概况</w:t>
      </w:r>
    </w:p>
    <w:p>
      <w:pPr>
        <w:ind w:right="31" w:rightChars="15" w:firstLine="560" w:firstLineChars="200"/>
        <w:rPr>
          <w:rFonts w:hint="default" w:ascii="方正仿宋_GBK" w:hAnsi="方正仿宋_GBK" w:eastAsia="方正仿宋_GBK" w:cs="方正仿宋_GBK"/>
          <w:color w:val="000000" w:themeColor="text1"/>
          <w:sz w:val="28"/>
          <w:szCs w:val="28"/>
          <w:lang w:val="zh-CN"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zh-CN" w:eastAsia="zh-CN"/>
          <w14:textFill>
            <w14:solidFill>
              <w14:schemeClr w14:val="tx1"/>
            </w14:solidFill>
          </w14:textFill>
        </w:rPr>
        <w:t>本项目为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巴中市公安局交通警察支队食堂劳务服务采购项目，采购预算为270000.00</w:t>
      </w:r>
      <w:r>
        <w:rPr>
          <w:rFonts w:hint="eastAsia" w:ascii="方正仿宋_GBK" w:hAnsi="方正仿宋_GBK" w:eastAsia="方正仿宋_GBK" w:cs="方正仿宋_GBK"/>
          <w:color w:val="000000" w:themeColor="text1"/>
          <w:sz w:val="28"/>
          <w:szCs w:val="28"/>
          <w:lang w:val="zh-CN" w:eastAsia="zh-CN"/>
          <w14:textFill>
            <w14:solidFill>
              <w14:schemeClr w14:val="tx1"/>
            </w14:solidFill>
          </w14:textFill>
        </w:rPr>
        <w:t>元，超过采购预算的报价无效</w:t>
      </w:r>
      <w:r>
        <w:rPr>
          <w:rFonts w:hint="default" w:ascii="方正仿宋_GBK" w:hAnsi="方正仿宋_GBK" w:eastAsia="方正仿宋_GBK" w:cs="方正仿宋_GBK"/>
          <w:color w:val="000000" w:themeColor="text1"/>
          <w:sz w:val="28"/>
          <w:szCs w:val="28"/>
          <w:lang w:val="zh-CN"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（二）服务内容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1、劳务人员基本要求：</w:t>
      </w:r>
      <w:r>
        <w:rPr>
          <w:rFonts w:hint="eastAsia" w:ascii="方正仿宋_GBK" w:hAnsi="方正仿宋_GBK" w:eastAsia="方正仿宋_GBK" w:cs="方正仿宋_GBK"/>
          <w:color w:val="auto"/>
          <w:kern w:val="0"/>
          <w:sz w:val="28"/>
          <w:szCs w:val="28"/>
          <w:lang w:val="en-US" w:eastAsia="zh-CN" w:bidi="ar"/>
        </w:rPr>
        <w:t>劳务人员5名，其中主厨1人，副厨1人，厨房、大厅工作人员3人。供应商劳务人员须具有良好的职业道德和一定的从业经历，仪表端庄，持有餐饮从业人员健康证。厨房工作人员年龄不超过60岁，主厨须持有二级以上厨师资格证和丰富的工作实践经验，大厅工作人员不超过50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2、劳务工作内容：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2.1.制订计划：</w:t>
      </w:r>
      <w:r>
        <w:rPr>
          <w:rFonts w:hint="eastAsia" w:ascii="方正仿宋_GBK" w:hAnsi="方正仿宋_GBK" w:eastAsia="方正仿宋_GBK" w:cs="方正仿宋_GBK"/>
          <w:color w:val="auto"/>
          <w:kern w:val="0"/>
          <w:sz w:val="28"/>
          <w:szCs w:val="28"/>
          <w:lang w:val="en-US" w:eastAsia="zh-CN" w:bidi="ar"/>
        </w:rPr>
        <w:t>根据季节和采购人要求科学计划、合理制订职工就餐周食谱（周五前完成）和提前一天制订接待菜谱，并同时将采购计划（包括采购的品种、数量，其中：周食谱蔬菜、肉类、蛋类等采购计划按日制订，米面油及调味品等采购计划按周制订，干杂等采购计划按月制订；接待食谱材料按一次性计划采购制订)报采购人装备财务科审核，由装备财务科办公室管理人员组织采购。</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2.2.制作烹饪：</w:t>
      </w:r>
      <w:r>
        <w:rPr>
          <w:rFonts w:hint="eastAsia" w:ascii="方正仿宋_GBK" w:hAnsi="方正仿宋_GBK" w:eastAsia="方正仿宋_GBK" w:cs="方正仿宋_GBK"/>
          <w:color w:val="auto"/>
          <w:kern w:val="0"/>
          <w:sz w:val="28"/>
          <w:szCs w:val="28"/>
          <w:lang w:val="en-US" w:eastAsia="zh-CN" w:bidi="ar"/>
        </w:rPr>
        <w:t>合理调配、科学烹饪、按时按质保障采购方职工就餐；潜心研究、精心制作、优质保障采购方公务接待用餐。</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2.3.服务保障：</w:t>
      </w:r>
      <w:r>
        <w:rPr>
          <w:rFonts w:hint="eastAsia" w:ascii="方正仿宋_GBK" w:hAnsi="方正仿宋_GBK" w:eastAsia="方正仿宋_GBK" w:cs="方正仿宋_GBK"/>
          <w:color w:val="auto"/>
          <w:kern w:val="0"/>
          <w:sz w:val="28"/>
          <w:szCs w:val="28"/>
          <w:lang w:val="en-US" w:eastAsia="zh-CN" w:bidi="ar"/>
        </w:rPr>
        <w:t>有礼有仪的服务好职工就餐和公务接待用餐，维护良好的就餐秩序。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2.4.安全卫生：</w:t>
      </w:r>
      <w:r>
        <w:rPr>
          <w:rFonts w:hint="eastAsia" w:ascii="方正仿宋_GBK" w:hAnsi="方正仿宋_GBK" w:eastAsia="方正仿宋_GBK" w:cs="方正仿宋_GBK"/>
          <w:color w:val="auto"/>
          <w:kern w:val="0"/>
          <w:sz w:val="28"/>
          <w:szCs w:val="28"/>
          <w:lang w:val="en-US" w:eastAsia="zh-CN" w:bidi="ar"/>
        </w:rPr>
        <w:t>抓好经常性的安全管理，定期组织安全检查，细致排查发现事故隐患，发现苗头迅速报告采购人办公室管理人员处置，预防各类事故的发生；维护好食堂的卫生，坚持好日常清洁维持、每周大扫除，消除卫生死角，随时保持干净整齐的工作、就餐环境；抓好食品安全，积极做好“四害”防治，坚决杜绝病从口入和食物中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2.5.</w:t>
      </w:r>
      <w:r>
        <w:rPr>
          <w:rFonts w:hint="eastAsia" w:ascii="方正仿宋_GBK" w:hAnsi="方正仿宋_GBK" w:eastAsia="方正仿宋_GBK" w:cs="方正仿宋_GBK"/>
          <w:color w:val="auto"/>
          <w:kern w:val="0"/>
          <w:sz w:val="28"/>
          <w:szCs w:val="28"/>
          <w:lang w:val="en-US" w:eastAsia="zh-CN" w:bidi="ar"/>
        </w:rPr>
        <w:t>设备设施等物品管理：配合采购人装备财务科管理人员完善设备设施等物品管理、登记，建立物品台账；爱护公物，不违章操作设备设施，做好设备设施的日常维护保养工作，保持良好的工作性能；设备设施物品摆放规范有序，整齐划一。</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（三）费用标准：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费用组成：</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1.劳务(5人）人员工资：劳务人员工资按国家政策和本地区劳动力市场实际情况支付工资；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2.代缴劳务人员社会保障：按国家规定缴纳劳务人员社保；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3.劳务服务公司管理费、税费等费用。</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（四）服务要求：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第一条 采购人有权对成交供应商拟招聘人员进行最终综合审查，双方达成一致意见后，由成交供应商履行招聘、服务相关手续。</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eastAsia="zh-CN"/>
        </w:rPr>
      </w:pPr>
      <w:r>
        <w:rPr>
          <w:rFonts w:hint="eastAsia" w:ascii="方正仿宋_GBK" w:hAnsi="方正仿宋_GBK" w:eastAsia="方正仿宋_GBK" w:cs="方正仿宋_GBK"/>
          <w:color w:val="000000"/>
          <w:kern w:val="2"/>
          <w:sz w:val="28"/>
          <w:szCs w:val="28"/>
          <w:lang w:val="en-US" w:eastAsia="zh-CN"/>
        </w:rPr>
        <w:t>1、</w:t>
      </w:r>
      <w:r>
        <w:rPr>
          <w:rFonts w:hint="eastAsia" w:ascii="方正仿宋_GBK" w:hAnsi="方正仿宋_GBK" w:eastAsia="方正仿宋_GBK" w:cs="方正仿宋_GBK"/>
          <w:color w:val="000000"/>
          <w:kern w:val="2"/>
          <w:sz w:val="28"/>
          <w:szCs w:val="28"/>
          <w:lang w:eastAsia="zh-CN"/>
        </w:rPr>
        <w:t>有如下情形之一的，采购人可以提出调换供应商劳务人员，供应商须在10个工作日内进行调换：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eastAsia="zh-CN"/>
        </w:rPr>
      </w:pPr>
      <w:r>
        <w:rPr>
          <w:rFonts w:hint="eastAsia" w:ascii="方正仿宋_GBK" w:hAnsi="方正仿宋_GBK" w:eastAsia="方正仿宋_GBK" w:cs="方正仿宋_GBK"/>
          <w:color w:val="000000"/>
          <w:kern w:val="2"/>
          <w:sz w:val="28"/>
          <w:szCs w:val="28"/>
          <w:lang w:val="en-US" w:eastAsia="zh-CN"/>
        </w:rPr>
        <w:t>1.</w:t>
      </w:r>
      <w:r>
        <w:rPr>
          <w:rFonts w:hint="eastAsia" w:ascii="方正仿宋_GBK" w:hAnsi="方正仿宋_GBK" w:eastAsia="方正仿宋_GBK" w:cs="方正仿宋_GBK"/>
          <w:color w:val="000000"/>
          <w:kern w:val="2"/>
          <w:sz w:val="28"/>
          <w:szCs w:val="28"/>
          <w:lang w:eastAsia="zh-CN"/>
        </w:rPr>
        <w:t>1.违反国家法律、法规、法令和治安管理条例的；不遵守职业道德、纪律，给采购人造成较大损失和不良社会影响的；严重违反供应商劳务人员管理规章制度和不服从采购人办公室管理人员工作安排的；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1.2．患有不适合从事饮食服务行业的疾病或因个人卫生习惯不适宜公共饮食服务工作的；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1.3．水平和技能等不能胜任采购人工作需要，或不能完成采购人工作安排、要求达到3次（含）以上的。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2、采购人有权查询成交供应商劳务人员劳务报酬和各类社会保险落实情况。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3、采购人应告知成交供应商劳务人员的工作要求和标准，并提供相应的劳动条件和劳动保护。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4、采购人对成交供应商的饭菜搭配、烹饪制作、卫生管理及服务质量进行全面监督，对不合理现象，有权责令修改并要求供应商不断提高管理水平。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5、采购人所购用之食材，均应保证由合格的厂商供应。经医院确诊因采购人提供不合格材料造成人员食物中毒或身体不适等情况，则由采购人承担相应责任；因成交供应商劳务人员加工失误，造成食物中毒或身体不适等情况，则由成交供应商负责赔偿实际经济损失，并承担相应的法律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6、采购人做好职工食堂治安工作，并加强就餐人员的教育管理。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7、采购人负责提供各阶段就餐的大约人数，一旦有较大人员变动时立即通知供应商。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8、采购人有权对成交供应商的工作完成情况随时进行检查，对严重违反规章制度、发生误饭（误时、饭菜烧糊、夹生饭菜）等情况，有权从应付费用中扣除100-500元/次。对属成交供应商劳务人员责任造成公物损坏的，成交供应商照采购价赔偿。</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9、采购人如有违反本协议，拖欠各类应付费用以及违反劳动保障政策损害供应商劳务人员合法权益行为的，成交供应商可依法向采购人交涉，并要求采购人继续履行义务。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第二条 成交供应商负责按照采购人的条件和要求负责劳务人员的招聘。协议期间，如遇服务要求第一条第（一）款之现象发生，成交供应商须及时落实。</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1、成交供应商应指定或指派具体人员负责加强对劳务人员的管理，采购人应予以配合，共同加强对劳务人员的管理教育，因成交供应商未尽到管理职责造成采购人损失的，由成交供应商承担责任。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成交供应商的劳务人员应遵守国家和地方的安全、卫生等规定，做到优质服务，文明服务；严格把好菜肴原料的质量关，发现腐烂、变质原材料及时报告采购人办公室管理人员，从源头禁止腐烂变质的原材料进入加工环节；科学烹饪，坚决杜绝食物中毒等情况的发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3、成交供应商负责对劳务人员进行必要岗前职业培训、食品安全常识和操作安全常识教育，并经常性的对劳务人员工作情况进行检查。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4、成交供应商的劳务人员在工作期间，必须持有政府部门核发的健康证，随时接受采购人食堂管理人员的检查。工作期间须着统一服装，注重仪表仪容，服饰得体，微笑服务。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rPr>
        <w:t>成交供应商须按国家、省、市有关规定为劳务人员办理社会保险。如遇因工伤（亡）、发生劳资纠纷等情况，供应商须义务按国家相关法律法规负责申报赔付或调解，采购人应予以积极协调配合。</w:t>
      </w:r>
    </w:p>
    <w:p>
      <w:pPr>
        <w:spacing w:line="360" w:lineRule="auto"/>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五</w:t>
      </w:r>
      <w:r>
        <w:rPr>
          <w:rFonts w:hint="eastAsia" w:ascii="方正仿宋_GBK" w:hAnsi="方正仿宋_GBK" w:eastAsia="方正仿宋_GBK" w:cs="方正仿宋_GBK"/>
          <w:b/>
          <w:color w:val="000000" w:themeColor="text1"/>
          <w:sz w:val="28"/>
          <w:szCs w:val="28"/>
          <w14:textFill>
            <w14:solidFill>
              <w14:schemeClr w14:val="tx1"/>
            </w14:solidFill>
          </w14:textFill>
        </w:rPr>
        <w:t>）商务要求</w:t>
      </w:r>
    </w:p>
    <w:p>
      <w:pPr>
        <w:pStyle w:val="6"/>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1、服务期限：</w:t>
      </w:r>
      <w:r>
        <w:rPr>
          <w:rFonts w:hint="eastAsia" w:ascii="方正仿宋_GBK" w:hAnsi="方正仿宋_GBK" w:eastAsia="方正仿宋_GBK" w:cs="方正仿宋_GBK"/>
          <w:color w:val="000000"/>
          <w:kern w:val="0"/>
          <w:sz w:val="28"/>
          <w:szCs w:val="28"/>
          <w:lang w:val="en-US" w:eastAsia="zh-CN" w:bidi="ar"/>
        </w:rPr>
        <w:t>签订合同后一年</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2、履约地点：</w:t>
      </w:r>
      <w:r>
        <w:rPr>
          <w:rFonts w:hint="eastAsia" w:ascii="方正仿宋_GBK" w:hAnsi="方正仿宋_GBK" w:eastAsia="方正仿宋_GBK" w:cs="方正仿宋_GBK"/>
          <w:color w:val="000000"/>
          <w:kern w:val="0"/>
          <w:sz w:val="28"/>
          <w:szCs w:val="28"/>
          <w:lang w:val="en-US" w:eastAsia="zh-CN" w:bidi="ar"/>
        </w:rPr>
        <w:t>采购人指定</w:t>
      </w:r>
      <w:r>
        <w:rPr>
          <w:rFonts w:hint="eastAsia" w:ascii="方正仿宋_GBK" w:hAnsi="方正仿宋_GBK" w:eastAsia="方正仿宋_GBK" w:cs="方正仿宋_GBK"/>
          <w:sz w:val="28"/>
          <w:szCs w:val="28"/>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方正仿宋_GBK" w:hAnsi="方正仿宋_GBK" w:eastAsia="方正仿宋_GBK" w:cs="方正仿宋_GBK"/>
          <w:color w:val="000000"/>
          <w:kern w:val="2"/>
          <w:sz w:val="28"/>
          <w:szCs w:val="28"/>
          <w:lang w:eastAsia="zh-CN"/>
        </w:rPr>
      </w:pPr>
      <w:r>
        <w:rPr>
          <w:rFonts w:hint="eastAsia" w:ascii="方正仿宋_GBK" w:hAnsi="方正仿宋_GBK" w:eastAsia="方正仿宋_GBK" w:cs="方正仿宋_GBK"/>
          <w:sz w:val="28"/>
          <w:szCs w:val="28"/>
        </w:rPr>
        <w:t>3、报价要求：</w:t>
      </w:r>
      <w:r>
        <w:rPr>
          <w:rFonts w:hint="eastAsia" w:ascii="方正仿宋_GBK" w:hAnsi="方正仿宋_GBK" w:eastAsia="方正仿宋_GBK" w:cs="方正仿宋_GBK"/>
          <w:color w:val="000000"/>
          <w:kern w:val="2"/>
          <w:sz w:val="28"/>
          <w:szCs w:val="28"/>
          <w:lang w:val="en-US" w:eastAsia="zh-CN"/>
        </w:rPr>
        <w:t>本项目所报价格应包括完成</w:t>
      </w:r>
      <w:r>
        <w:rPr>
          <w:rFonts w:hint="eastAsia" w:ascii="方正仿宋_GBK" w:hAnsi="方正仿宋_GBK" w:eastAsia="方正仿宋_GBK" w:cs="方正仿宋_GBK"/>
          <w:color w:val="auto"/>
          <w:kern w:val="0"/>
          <w:sz w:val="28"/>
          <w:szCs w:val="28"/>
          <w:lang w:val="en-US" w:eastAsia="zh-CN" w:bidi="ar"/>
        </w:rPr>
        <w:t>本报价包含劳务人员工资、社保、劳务公司管理费及税费等相关的一切费用。本项目报价为一年的费用，供应商按服务要求及标准与采购人签订一年的服务合同</w:t>
      </w:r>
      <w:r>
        <w:rPr>
          <w:rFonts w:hint="eastAsia" w:ascii="方正仿宋_GBK" w:hAnsi="方正仿宋_GBK" w:eastAsia="方正仿宋_GBK" w:cs="方正仿宋_GBK"/>
          <w:color w:val="000000"/>
          <w:kern w:val="2"/>
          <w:sz w:val="28"/>
          <w:szCs w:val="28"/>
          <w:lang w:val="en-US" w:eastAsia="zh-CN"/>
        </w:rPr>
        <w:t>。</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4、付款方式：</w:t>
      </w:r>
      <w:r>
        <w:rPr>
          <w:rFonts w:hint="eastAsia" w:ascii="方正仿宋_GBK" w:hAnsi="方正仿宋_GBK" w:eastAsia="方正仿宋_GBK" w:cs="方正仿宋_GBK"/>
          <w:color w:val="000000"/>
          <w:kern w:val="0"/>
          <w:sz w:val="28"/>
          <w:szCs w:val="28"/>
          <w:lang w:val="en-US" w:eastAsia="zh-CN" w:bidi="ar"/>
        </w:rPr>
        <w:t>采购人按季度以银行转帐方式支付到供应商指定的公司帐户。（具体要求按照采购人签订正式合同时商定）</w:t>
      </w:r>
      <w:r>
        <w:rPr>
          <w:rFonts w:hint="eastAsia" w:ascii="方正仿宋_GBK" w:hAnsi="方正仿宋_GBK" w:eastAsia="方正仿宋_GBK" w:cs="方正仿宋_GBK"/>
          <w:color w:val="auto"/>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验收标准及要求：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pPr>
        <w:pStyle w:val="4"/>
        <w:rPr>
          <w:rFonts w:ascii="方正仿宋_GBK" w:hAnsi="方正仿宋_GBK"/>
          <w:sz w:val="28"/>
          <w:szCs w:val="28"/>
        </w:rPr>
      </w:pPr>
      <w:bookmarkStart w:id="3" w:name="_Toc30838"/>
      <w:r>
        <w:rPr>
          <w:rFonts w:hint="eastAsia" w:ascii="方正仿宋_GBK" w:hAnsi="方正仿宋_GBK"/>
          <w:sz w:val="28"/>
          <w:szCs w:val="28"/>
        </w:rPr>
        <w:t>四、响应文件要求</w:t>
      </w:r>
      <w:bookmarkEnd w:id="3"/>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4.1、资格响应部分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（一）资格要求相关证明材料：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1、具有独立承担民事责任的能力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（1）供应商若为企业法人:提供“统一社会信用代码营业执照”；未换证的提供“营业执照、税务登记证、组织机构代码证”；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（2）若为事业法人:提供“统一社会信用代码法人登记证书”;未换证的提交“事业法人登记证书组织机构代码证”；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（3）若为其他组织:提供“对应主管部门颁发的准许执业证明文件或营业执照”；</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（4）若为自然人:提供“身份证明材料”。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2、具有良好的商业信誉</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3、具有健全的财务会计制度</w:t>
      </w:r>
    </w:p>
    <w:p>
      <w:pPr>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sz w:val="28"/>
        </w:rPr>
        <w:t>供应商提供承诺函或</w:t>
      </w:r>
      <w:r>
        <w:rPr>
          <w:rFonts w:hint="eastAsia" w:ascii="方正仿宋_GBK" w:hAnsi="方正仿宋_GBK" w:eastAsia="方正仿宋_GBK" w:cs="方正仿宋_GBK"/>
          <w:kern w:val="0"/>
          <w:sz w:val="28"/>
          <w:szCs w:val="28"/>
        </w:rPr>
        <w:t>提供近</w:t>
      </w:r>
      <w:r>
        <w:rPr>
          <w:rFonts w:hint="eastAsia" w:ascii="方正仿宋_GBK" w:hAnsi="方正仿宋_GBK" w:eastAsia="方正仿宋_GBK" w:cs="方正仿宋_GBK"/>
          <w:kern w:val="0"/>
          <w:sz w:val="28"/>
          <w:szCs w:val="28"/>
          <w:lang w:val="en-US" w:eastAsia="zh-CN"/>
        </w:rPr>
        <w:t>2020或2021年度</w:t>
      </w:r>
      <w:r>
        <w:rPr>
          <w:rFonts w:hint="eastAsia" w:ascii="方正仿宋_GBK" w:hAnsi="方正仿宋_GBK" w:eastAsia="方正仿宋_GBK" w:cs="方正仿宋_GBK"/>
          <w:kern w:val="0"/>
          <w:sz w:val="28"/>
          <w:szCs w:val="28"/>
        </w:rPr>
        <w:t>经会计师事务所审计的完整财务报告复印件或提供银行出具的有效期内的资信证明复印件或提供其近两年度内部财务报表（至少包括资产负债表、利润表、现金流量表）。</w:t>
      </w:r>
      <w:bookmarkStart w:id="33" w:name="_GoBack"/>
      <w:bookmarkEnd w:id="33"/>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4、具有履行合同所必须的设备和专业技术能力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5、具有依法缴纳税收和社会保障资金的良好记录</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1）供应商提供承诺函或提供递交响应文件截止日期之前12个月内任意三个月的缴纳税收的证明（零申报的提供税务系统网络申报或税务大厅申报零申报报表，新成立不足三个月的公司按实际缴纳情况提供,依法免税的公司须提供相应文件证明其依法免税）。</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供应商提供承诺函或提供递交响应文件截止日期之前12个月内任意三个月的缴纳社保的证明（新成立不足三个月的公司按实际缴纳情况提供，不需要缴纳社会保障资金的公司须提供相应文件证明其不需要缴纳社会保障资金）。</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sz w:val="28"/>
        </w:rPr>
        <w:t>6、参加本次政府采购活动前三年内，在经</w:t>
      </w:r>
      <w:r>
        <w:rPr>
          <w:rFonts w:hint="eastAsia" w:ascii="方正仿宋_GBK" w:hAnsi="方正仿宋_GBK" w:eastAsia="方正仿宋_GBK" w:cs="方正仿宋_GBK"/>
          <w:kern w:val="0"/>
          <w:sz w:val="28"/>
          <w:szCs w:val="24"/>
        </w:rPr>
        <w:t>营活动中没有重大违法记录</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numPr>
          <w:ilvl w:val="0"/>
          <w:numId w:val="1"/>
        </w:numPr>
        <w:spacing w:line="360" w:lineRule="auto"/>
        <w:ind w:firstLine="560" w:firstLineChars="200"/>
        <w:rPr>
          <w:rFonts w:hint="eastAsia" w:ascii="方正仿宋_GBK" w:hAnsi="方正仿宋_GBK" w:eastAsia="方正仿宋_GBK" w:cs="方正仿宋_GBK"/>
          <w:color w:val="FF0000"/>
          <w:kern w:val="0"/>
          <w:sz w:val="28"/>
          <w:szCs w:val="24"/>
          <w:lang w:eastAsia="zh-CN"/>
        </w:rPr>
      </w:pPr>
      <w:r>
        <w:rPr>
          <w:rFonts w:hint="eastAsia" w:ascii="方正仿宋_GBK" w:hAnsi="方正仿宋_GBK" w:eastAsia="方正仿宋_GBK" w:cs="方正仿宋_GBK"/>
          <w:color w:val="auto"/>
          <w:kern w:val="0"/>
          <w:sz w:val="28"/>
          <w:szCs w:val="24"/>
        </w:rPr>
        <w:t>符合法律、行政法规规定的其他条件</w:t>
      </w:r>
      <w:r>
        <w:rPr>
          <w:rFonts w:hint="eastAsia" w:ascii="方正仿宋_GBK" w:hAnsi="方正仿宋_GBK" w:eastAsia="方正仿宋_GBK" w:cs="方正仿宋_GBK"/>
          <w:color w:val="auto"/>
          <w:kern w:val="0"/>
          <w:sz w:val="28"/>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val="en-US" w:eastAsia="zh-CN"/>
        </w:rPr>
        <w:t>8、</w:t>
      </w:r>
      <w:r>
        <w:rPr>
          <w:rFonts w:hint="eastAsia" w:ascii="方正仿宋_GBK" w:hAnsi="方正仿宋_GBK" w:eastAsia="方正仿宋_GBK" w:cs="方正仿宋_GBK"/>
          <w:b/>
          <w:bCs w:val="0"/>
          <w:sz w:val="28"/>
          <w:szCs w:val="28"/>
        </w:rPr>
        <w:t>本项目的特定资格要求：</w:t>
      </w:r>
      <w:r>
        <w:rPr>
          <w:rFonts w:hint="eastAsia" w:ascii="方正仿宋_GBK" w:hAnsi="方正仿宋_GBK" w:eastAsia="方正仿宋_GBK" w:cs="方正仿宋_GBK"/>
          <w:b/>
          <w:bCs w:val="0"/>
          <w:sz w:val="28"/>
          <w:szCs w:val="28"/>
          <w:lang w:val="en-US" w:eastAsia="zh-CN"/>
        </w:rPr>
        <w:t>供应商须具有人力资源服务许可证。</w:t>
      </w:r>
    </w:p>
    <w:p>
      <w:pPr>
        <w:numPr>
          <w:ilvl w:val="0"/>
          <w:numId w:val="0"/>
        </w:numPr>
        <w:spacing w:line="360" w:lineRule="auto"/>
        <w:ind w:leftChars="200"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9、非联合体投标（响应）。注：提供承诺函。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（二）其他类似效力要求相关证明材料：</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1、法定代表人身份证明材料复印件。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授权代理书原件及代理人身份证明材料复印件（注：①法定代表人授权代理书原件需加盖公章；②如响应文件均由供应商法定代表人签字/盖法定代表人个人印章的且法定代表人本人参与谈判的，则可不提供。）</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（六）中小企业声明函；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（七）知识产权声明函；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（八）其他供应商认为应提供的资料；</w:t>
      </w:r>
    </w:p>
    <w:p>
      <w:pPr>
        <w:ind w:firstLine="562" w:firstLineChars="200"/>
        <w:rPr>
          <w:rFonts w:ascii="方正仿宋_GBK" w:hAnsi="方正仿宋_GBK" w:eastAsia="方正仿宋_GBK" w:cs="方正仿宋_GBK"/>
          <w:b/>
          <w:bCs/>
          <w:sz w:val="28"/>
          <w:szCs w:val="28"/>
        </w:rPr>
      </w:pPr>
      <w:bookmarkStart w:id="4" w:name="OLE_LINK5"/>
      <w:r>
        <w:rPr>
          <w:rFonts w:hint="eastAsia" w:ascii="方正仿宋_GBK" w:hAnsi="方正仿宋_GBK" w:eastAsia="方正仿宋_GBK" w:cs="方正仿宋_GBK"/>
          <w:b/>
          <w:bCs/>
          <w:sz w:val="28"/>
          <w:szCs w:val="28"/>
        </w:rPr>
        <w:t>注：</w:t>
      </w:r>
      <w:bookmarkEnd w:id="4"/>
      <w:r>
        <w:rPr>
          <w:rFonts w:hint="eastAsia" w:ascii="方正仿宋_GBK" w:hAnsi="方正仿宋_GBK" w:eastAsia="方正仿宋_GBK" w:cs="方正仿宋_GBK"/>
          <w:b/>
          <w:bCs/>
          <w:sz w:val="28"/>
          <w:szCs w:val="28"/>
        </w:rPr>
        <w:t>以上材料盖鲜章。</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4.3报价单（）轮：</w:t>
      </w:r>
      <w:r>
        <w:rPr>
          <w:rFonts w:hint="eastAsia" w:ascii="方正仿宋_GBK" w:hAnsi="方正仿宋_GBK" w:eastAsia="方正仿宋_GBK" w:cs="方正仿宋_GBK"/>
          <w:sz w:val="28"/>
          <w:szCs w:val="28"/>
        </w:rPr>
        <w:t>不制作于响应文件中，单独密封。谈判结束后递交。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4"/>
        <w:rPr>
          <w:rFonts w:ascii="方正仿宋_GBK" w:hAnsi="方正仿宋_GBK"/>
          <w:kern w:val="2"/>
          <w:sz w:val="28"/>
          <w:szCs w:val="28"/>
        </w:rPr>
      </w:pPr>
      <w:bookmarkStart w:id="5" w:name="_Toc32554"/>
      <w:r>
        <w:rPr>
          <w:rFonts w:hint="eastAsia" w:ascii="方正仿宋_GBK" w:hAnsi="方正仿宋_GBK"/>
          <w:sz w:val="28"/>
          <w:szCs w:val="28"/>
        </w:rPr>
        <w:t>五、响应文件格式</w:t>
      </w:r>
      <w:bookmarkEnd w:id="5"/>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2"/>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2"/>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2"/>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）谈判采购活动的合法代表，以我方名义全权处理该项目有关谈判、报价、签订合同以及执行合同等一切事宜。本公司均予以认可并对此承担责任。授权代表无转委托权。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2"/>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6" w:name="OLE_LINK9"/>
      <w:r>
        <w:rPr>
          <w:rFonts w:hint="eastAsia" w:ascii="方正仿宋_GBK" w:hAnsi="方正仿宋_GBK" w:eastAsia="方正仿宋_GBK" w:cs="方正仿宋_GBK"/>
          <w:b/>
          <w:bCs/>
          <w:sz w:val="28"/>
          <w:szCs w:val="28"/>
        </w:rPr>
        <w:t>（1）</w:t>
      </w:r>
      <w:bookmarkEnd w:id="6"/>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五、如果有被相关文件规定的记入诚信档案的失信行为，将在响应文件中全面如实反映。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jc w:val="center"/>
        <w:rPr>
          <w:rFonts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sz w:val="28"/>
          <w:szCs w:val="32"/>
        </w:rPr>
        <w:t>中小企业声明函（服务类适用）</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本公司郑重声明，根据《政府采购促进中小企业发展管理办法》（财库[2020]46号）的规定，本公司参加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（建筑业）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企业名称（盖章）：</w:t>
      </w:r>
    </w:p>
    <w:p>
      <w:pPr>
        <w:spacing w:line="560" w:lineRule="exact"/>
        <w:ind w:firstLine="280" w:firstLineChars="1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560" w:lineRule="exact"/>
        <w:jc w:val="left"/>
        <w:rPr>
          <w:rFonts w:ascii="方正仿宋_GBK" w:hAnsi="方正仿宋_GBK" w:eastAsia="方正仿宋_GBK" w:cs="方正仿宋_GBK"/>
          <w:b/>
          <w:bCs/>
          <w:sz w:val="28"/>
          <w:szCs w:val="28"/>
        </w:rPr>
      </w:pPr>
    </w:p>
    <w:p>
      <w:pPr>
        <w:spacing w:line="560" w:lineRule="exact"/>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bookmarkStart w:id="7" w:name="_Toc19913"/>
    </w:p>
    <w:p/>
    <w:p/>
    <w:bookmarkEnd w:id="7"/>
    <w:p>
      <w:pPr>
        <w:rPr>
          <w:rFonts w:ascii="方正仿宋_GBK" w:hAnsi="方正仿宋_GBK" w:eastAsia="方正仿宋_GBK" w:cs="方正仿宋_GBK"/>
          <w:b/>
          <w:bCs/>
          <w:sz w:val="28"/>
          <w:szCs w:val="28"/>
        </w:rPr>
      </w:pP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tbl>
      <w:tblPr>
        <w:tblStyle w:val="12"/>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u w:val="none"/>
                <w:lang w:eastAsia="zh-CN"/>
              </w:rPr>
              <w:t>巴中市公安局交通警察支队食堂劳务服务采购项目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p>
        </w:tc>
      </w:tr>
    </w:tbl>
    <w:p>
      <w:pPr>
        <w:rPr>
          <w:rFonts w:ascii="方正仿宋_GBK" w:hAnsi="方正仿宋_GBK" w:eastAsia="方正仿宋_GBK" w:cs="方正仿宋_GBK"/>
          <w:sz w:val="28"/>
          <w:szCs w:val="28"/>
        </w:rPr>
      </w:pPr>
    </w:p>
    <w:p>
      <w:pPr>
        <w:rPr>
          <w:rFonts w:ascii="方正仿宋_GBK" w:hAnsi="方正仿宋_GBK" w:eastAsia="方正仿宋_GBK" w:cs="方正仿宋_GBK"/>
          <w:color w:val="000000"/>
          <w:kern w:val="0"/>
          <w:sz w:val="28"/>
          <w:szCs w:val="28"/>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技术、服务要求响应偏离表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商务要求响应偏离表</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其他相关材料</w:t>
      </w:r>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2"/>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2"/>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1</w:t>
            </w:r>
          </w:p>
        </w:tc>
        <w:tc>
          <w:tcPr>
            <w:tcW w:w="4839" w:type="dxa"/>
            <w:vAlign w:val="center"/>
          </w:tcPr>
          <w:p>
            <w:pPr>
              <w:widowControl/>
              <w:tabs>
                <w:tab w:val="center" w:pos="2474"/>
                <w:tab w:val="left" w:pos="3378"/>
              </w:tabs>
              <w:spacing w:line="30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bCs/>
                <w:sz w:val="28"/>
                <w:szCs w:val="28"/>
                <w:u w:val="none"/>
                <w:lang w:eastAsia="zh-CN"/>
              </w:rPr>
              <w:t>巴中市公安局交通警察支队食堂劳务服务采购项目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注：此表打印后在谈判现场填报，密封后递交。</w:t>
      </w:r>
    </w:p>
    <w:p>
      <w:pPr>
        <w:spacing w:line="360" w:lineRule="auto"/>
        <w:rPr>
          <w:rFonts w:ascii="方正仿宋_GBK" w:hAnsi="方正仿宋_GBK" w:eastAsia="方正仿宋_GBK" w:cs="方正仿宋_GBK"/>
          <w:sz w:val="28"/>
          <w:szCs w:val="28"/>
        </w:rPr>
      </w:pPr>
    </w:p>
    <w:p>
      <w:pPr>
        <w:pStyle w:val="2"/>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2"/>
        <w:spacing w:line="360" w:lineRule="auto"/>
        <w:rPr>
          <w:rFonts w:ascii="方正仿宋_GBK" w:hAnsi="方正仿宋_GBK" w:eastAsia="方正仿宋_GBK" w:cs="方正仿宋_GBK"/>
          <w:b/>
          <w:bCs/>
          <w:sz w:val="28"/>
          <w:szCs w:val="28"/>
        </w:rPr>
      </w:pPr>
    </w:p>
    <w:p>
      <w:pPr>
        <w:pStyle w:val="2"/>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pPr>
        <w:pStyle w:val="2"/>
        <w:rPr>
          <w:rFonts w:ascii="方正仿宋_GBK" w:hAnsi="方正仿宋_GBK" w:eastAsia="方正仿宋_GBK" w:cs="方正仿宋_GBK"/>
          <w:b/>
          <w:sz w:val="28"/>
          <w:szCs w:val="28"/>
        </w:rPr>
      </w:pPr>
    </w:p>
    <w:p>
      <w:pPr>
        <w:rPr>
          <w:rFonts w:ascii="方正仿宋_GBK" w:hAnsi="方正仿宋_GBK" w:eastAsia="方正仿宋_GBK" w:cs="方正仿宋_GBK"/>
          <w:sz w:val="28"/>
          <w:szCs w:val="28"/>
        </w:rPr>
        <w:sectPr>
          <w:footerReference r:id="rId3" w:type="default"/>
          <w:pgSz w:w="11906" w:h="16838"/>
          <w:pgMar w:top="1440" w:right="1803" w:bottom="1440" w:left="1803" w:header="851" w:footer="992" w:gutter="0"/>
          <w:pgNumType w:start="1"/>
          <w:cols w:space="720" w:num="1"/>
          <w:docGrid w:type="lines" w:linePitch="312" w:charSpace="0"/>
        </w:sectPr>
      </w:pPr>
    </w:p>
    <w:p>
      <w:pPr>
        <w:pStyle w:val="4"/>
        <w:rPr>
          <w:rFonts w:ascii="方正仿宋_GBK" w:hAnsi="方正仿宋_GBK"/>
          <w:sz w:val="28"/>
          <w:szCs w:val="28"/>
        </w:rPr>
      </w:pPr>
      <w:bookmarkStart w:id="8" w:name="_Toc31443"/>
      <w:r>
        <w:rPr>
          <w:rFonts w:hint="eastAsia" w:ascii="方正仿宋_GBK" w:hAnsi="方正仿宋_GBK"/>
          <w:sz w:val="28"/>
          <w:szCs w:val="28"/>
        </w:rPr>
        <w:t>六、确定成交供应商的原则</w:t>
      </w:r>
      <w:bookmarkEnd w:id="8"/>
    </w:p>
    <w:p>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pPr>
        <w:pStyle w:val="4"/>
        <w:spacing w:line="360" w:lineRule="auto"/>
        <w:rPr>
          <w:rFonts w:ascii="方正仿宋_GBK" w:hAnsi="方正仿宋_GBK"/>
          <w:sz w:val="28"/>
          <w:szCs w:val="28"/>
        </w:rPr>
      </w:pPr>
      <w:bookmarkStart w:id="9" w:name="_Toc6909"/>
      <w:bookmarkStart w:id="10" w:name="_Toc32455"/>
      <w:bookmarkStart w:id="11" w:name="_Toc7528"/>
      <w:bookmarkStart w:id="12" w:name="_Toc14074"/>
      <w:r>
        <w:rPr>
          <w:rFonts w:hint="eastAsia" w:ascii="方正仿宋_GBK" w:hAnsi="方正仿宋_GBK"/>
          <w:sz w:val="28"/>
          <w:szCs w:val="28"/>
        </w:rPr>
        <w:t>七、谈判程序</w:t>
      </w:r>
      <w:bookmarkEnd w:id="9"/>
      <w:bookmarkEnd w:id="10"/>
      <w:bookmarkEnd w:id="11"/>
      <w:bookmarkEnd w:id="12"/>
    </w:p>
    <w:p>
      <w:pPr>
        <w:spacing w:line="360" w:lineRule="auto"/>
        <w:ind w:firstLine="482"/>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w:t>
      </w:r>
      <w:r>
        <w:rPr>
          <w:rFonts w:hint="eastAsia" w:ascii="方正仿宋_GBK" w:hAnsi="方正仿宋_GBK" w:eastAsia="方正仿宋_GBK" w:cs="方正仿宋_GBK"/>
          <w:sz w:val="28"/>
          <w:szCs w:val="28"/>
          <w:lang w:val="en-GB"/>
        </w:rPr>
        <w:t>对符合《政府采购促进中小企业发展管理办法》（财库〔2020〕46号）、《四川省财政厅关于转发〈财政部关于进一步加大政府采购支持中小企业力度的通知〉的通知》（川财采〔2022〕78号）、巴中市财政局关于进一步加大政府采购支持中小企业力度的通知（巴财采〔2022〕14号）规定的小微企业报价给予</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GB"/>
        </w:rPr>
        <w:t>%的扣除</w:t>
      </w:r>
      <w:r>
        <w:rPr>
          <w:rFonts w:hint="eastAsia" w:ascii="方正仿宋_GBK" w:hAnsi="方正仿宋_GBK" w:eastAsia="方正仿宋_GBK" w:cs="方正仿宋_GBK"/>
          <w:sz w:val="28"/>
          <w:szCs w:val="28"/>
        </w:rPr>
        <w:t>。</w:t>
      </w:r>
    </w:p>
    <w:p>
      <w:pPr>
        <w:spacing w:line="360" w:lineRule="auto"/>
        <w:ind w:firstLine="560" w:firstLineChars="200"/>
        <w:jc w:val="left"/>
        <w:rPr>
          <w:rFonts w:ascii="方正仿宋_GBK" w:hAnsi="方正仿宋_GBK" w:eastAsia="方正仿宋_GBK" w:cs="方正仿宋_GBK"/>
          <w:sz w:val="28"/>
          <w:szCs w:val="28"/>
        </w:rPr>
      </w:pPr>
      <w:bookmarkStart w:id="13" w:name="bookmark37"/>
      <w:bookmarkEnd w:id="13"/>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14" w:name="bookmark38"/>
      <w:bookmarkEnd w:id="14"/>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根据《中华人民共和国政府采购法》第九条的相关规定，在评审得分且报价且技术指标分项得分均相同的，成交候选供应商并列的情况下，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15" w:name="bookmark40"/>
      <w:bookmarkEnd w:id="15"/>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4"/>
        <w:rPr>
          <w:rFonts w:ascii="方正仿宋_GBK" w:hAnsi="方正仿宋_GBK"/>
          <w:sz w:val="28"/>
          <w:szCs w:val="28"/>
        </w:rPr>
      </w:pPr>
      <w:bookmarkStart w:id="16" w:name="_Toc6608"/>
      <w:r>
        <w:rPr>
          <w:rFonts w:hint="eastAsia" w:ascii="方正仿宋_GBK" w:hAnsi="方正仿宋_GBK"/>
          <w:sz w:val="28"/>
          <w:szCs w:val="28"/>
        </w:rPr>
        <w:t>八、文件获取方式、时间、地点</w:t>
      </w:r>
      <w:bookmarkEnd w:id="16"/>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采购文件文件自2022年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19</w:t>
      </w:r>
      <w:r>
        <w:rPr>
          <w:rFonts w:hint="eastAsia" w:ascii="方正仿宋_GBK" w:hAnsi="方正仿宋_GBK" w:eastAsia="方正仿宋_GBK" w:cs="方正仿宋_GBK"/>
          <w:sz w:val="28"/>
          <w:szCs w:val="28"/>
        </w:rPr>
        <w:t>日至2022年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20</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现场获取/网上获取</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联系代理机构（联系电话：0827-8668888）并将如下扫描件发送给四川振嘉工程招标代理有限公司邮箱（3480200800@qq.com）：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开标前将原件交给采购代理机构留存。</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采购文件售价：300元/份（采购文件售后不退，谈判资格不能转让）。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收款单位：四川振嘉工程招标代理有限公司；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开户行：中国工商银行股份有限公司巴中分行；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银行账号：2318597109100226061。</w:t>
      </w:r>
    </w:p>
    <w:p>
      <w:pPr>
        <w:pStyle w:val="4"/>
        <w:rPr>
          <w:rFonts w:ascii="方正仿宋_GBK" w:hAnsi="方正仿宋_GBK"/>
          <w:sz w:val="28"/>
          <w:szCs w:val="28"/>
        </w:rPr>
      </w:pPr>
      <w:bookmarkStart w:id="17" w:name="_Toc32093"/>
      <w:r>
        <w:rPr>
          <w:rFonts w:hint="eastAsia" w:ascii="方正仿宋_GBK" w:hAnsi="方正仿宋_GBK"/>
          <w:sz w:val="28"/>
          <w:szCs w:val="28"/>
        </w:rPr>
        <w:t>九、递交响应文件截止时间</w:t>
      </w:r>
      <w:bookmarkEnd w:id="1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4"/>
        <w:rPr>
          <w:rFonts w:ascii="方正仿宋_GBK" w:hAnsi="方正仿宋_GBK"/>
          <w:sz w:val="28"/>
          <w:szCs w:val="28"/>
        </w:rPr>
      </w:pPr>
      <w:bookmarkStart w:id="18" w:name="_Toc30910"/>
      <w:r>
        <w:rPr>
          <w:rFonts w:hint="eastAsia" w:ascii="方正仿宋_GBK" w:hAnsi="方正仿宋_GBK"/>
          <w:sz w:val="28"/>
          <w:szCs w:val="28"/>
        </w:rPr>
        <w:t>十、递交响应文件地点</w:t>
      </w:r>
      <w:bookmarkEnd w:id="18"/>
    </w:p>
    <w:p>
      <w:pPr>
        <w:widowControl/>
        <w:ind w:firstLine="560" w:firstLineChars="200"/>
        <w:rPr>
          <w:rFonts w:ascii="方正仿宋_GBK" w:hAnsi="方正仿宋_GBK" w:eastAsia="方正仿宋_GBK" w:cs="方正仿宋_GBK"/>
          <w:sz w:val="28"/>
          <w:szCs w:val="28"/>
        </w:rPr>
      </w:pPr>
      <w:bookmarkStart w:id="1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19"/>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4"/>
        <w:rPr>
          <w:rFonts w:ascii="方正仿宋_GBK" w:hAnsi="方正仿宋_GBK"/>
          <w:sz w:val="28"/>
          <w:szCs w:val="28"/>
        </w:rPr>
      </w:pPr>
      <w:bookmarkStart w:id="20" w:name="_Toc5721"/>
      <w:bookmarkStart w:id="21" w:name="_Toc30189"/>
      <w:bookmarkStart w:id="22" w:name="_Toc2651"/>
      <w:r>
        <w:rPr>
          <w:rFonts w:hint="eastAsia" w:ascii="方正仿宋_GBK" w:hAnsi="方正仿宋_GBK"/>
          <w:sz w:val="28"/>
          <w:szCs w:val="28"/>
        </w:rPr>
        <w:t>十一、代理服务</w:t>
      </w:r>
      <w:bookmarkEnd w:id="20"/>
      <w:bookmarkEnd w:id="21"/>
      <w:bookmarkEnd w:id="22"/>
    </w:p>
    <w:p>
      <w:pPr>
        <w:widowControl/>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代理服务费</w:t>
      </w:r>
      <w:r>
        <w:rPr>
          <w:rFonts w:hint="eastAsia" w:ascii="方正仿宋_GBK" w:hAnsi="方正仿宋_GBK" w:eastAsia="方正仿宋_GBK" w:cs="方正仿宋_GBK"/>
          <w:bCs/>
          <w:color w:val="000000" w:themeColor="text1"/>
          <w:sz w:val="28"/>
          <w:szCs w:val="28"/>
          <w:u w:val="single"/>
          <w:lang w:val="en-US" w:eastAsia="zh-CN"/>
          <w14:textFill>
            <w14:solidFill>
              <w14:schemeClr w14:val="tx1"/>
            </w14:solidFill>
          </w14:textFill>
        </w:rPr>
        <w:t>45</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00.00元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u w:val="single"/>
          <w:lang w:eastAsia="zh-CN"/>
        </w:rPr>
        <w:t>肆仟伍佰</w:t>
      </w:r>
      <w:r>
        <w:rPr>
          <w:rFonts w:hint="eastAsia" w:ascii="方正仿宋_GBK" w:hAnsi="方正仿宋_GBK" w:eastAsia="方正仿宋_GBK" w:cs="方正仿宋_GBK"/>
          <w:bCs/>
          <w:sz w:val="28"/>
          <w:szCs w:val="28"/>
          <w:u w:val="single"/>
        </w:rPr>
        <w:t>元整</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color w:val="000000" w:themeColor="text1"/>
          <w:sz w:val="28"/>
          <w:szCs w:val="28"/>
          <w14:textFill>
            <w14:solidFill>
              <w14:schemeClr w14:val="tx1"/>
            </w14:solidFill>
          </w14:textFill>
        </w:rPr>
        <w:t>，由</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成交供应商</w:t>
      </w:r>
      <w:r>
        <w:rPr>
          <w:rFonts w:hint="eastAsia" w:ascii="方正仿宋_GBK" w:hAnsi="方正仿宋_GBK" w:eastAsia="方正仿宋_GBK" w:cs="方正仿宋_GBK"/>
          <w:bCs/>
          <w:color w:val="000000" w:themeColor="text1"/>
          <w:sz w:val="28"/>
          <w:szCs w:val="28"/>
          <w14:textFill>
            <w14:solidFill>
              <w14:schemeClr w14:val="tx1"/>
            </w14:solidFill>
          </w14:textFill>
        </w:rPr>
        <w:t>向代理公司支付。</w:t>
      </w:r>
    </w:p>
    <w:p>
      <w:pPr>
        <w:pStyle w:val="4"/>
        <w:rPr>
          <w:rFonts w:ascii="方正仿宋_GBK" w:hAnsi="方正仿宋_GBK"/>
          <w:sz w:val="28"/>
          <w:szCs w:val="28"/>
        </w:rPr>
      </w:pPr>
      <w:bookmarkStart w:id="23" w:name="_Toc19480"/>
      <w:r>
        <w:rPr>
          <w:rFonts w:hint="eastAsia" w:ascii="方正仿宋_GBK" w:hAnsi="方正仿宋_GBK"/>
          <w:sz w:val="28"/>
          <w:szCs w:val="28"/>
        </w:rPr>
        <w:t>十二、联系方式</w:t>
      </w:r>
      <w:bookmarkEnd w:id="23"/>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bCs/>
          <w:sz w:val="28"/>
          <w:szCs w:val="28"/>
          <w:u w:val="none"/>
          <w:lang w:eastAsia="zh-CN"/>
        </w:rPr>
        <w:t>巴中市公安局交通警察支队</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罗</w:t>
      </w:r>
      <w:r>
        <w:rPr>
          <w:rFonts w:hint="eastAsia" w:ascii="方正仿宋_GBK" w:hAnsi="方正仿宋_GBK" w:eastAsia="方正仿宋_GBK" w:cs="方正仿宋_GBK"/>
          <w:color w:val="000000" w:themeColor="text1"/>
          <w:sz w:val="28"/>
          <w:szCs w:val="28"/>
          <w14:textFill>
            <w14:solidFill>
              <w14:schemeClr w14:val="tx1"/>
            </w14:solidFill>
          </w14:textFill>
        </w:rPr>
        <w:t>先生；</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宋体" w:eastAsia="方正仿宋_GBK" w:cs="宋体"/>
          <w:kern w:val="0"/>
          <w:sz w:val="28"/>
          <w:szCs w:val="28"/>
        </w:rPr>
        <w:t>巴中市巴州区江北大道159号</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联系电话：18908297177</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人：赵老师；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4"/>
        <w:spacing w:line="360" w:lineRule="auto"/>
        <w:rPr>
          <w:rFonts w:ascii="方正仿宋_GBK" w:hAnsi="方正仿宋_GBK"/>
          <w:sz w:val="28"/>
          <w:szCs w:val="28"/>
        </w:rPr>
      </w:pPr>
      <w:bookmarkStart w:id="24" w:name="_Toc26219"/>
      <w:bookmarkStart w:id="25" w:name="_Toc19812"/>
      <w:bookmarkStart w:id="26" w:name="_Toc689"/>
      <w:bookmarkStart w:id="27" w:name="_Toc669"/>
      <w:r>
        <w:rPr>
          <w:rFonts w:hint="eastAsia" w:ascii="方正仿宋_GBK" w:hAnsi="方正仿宋_GBK"/>
          <w:sz w:val="28"/>
          <w:szCs w:val="28"/>
        </w:rPr>
        <w:t>十三、询问、质疑</w:t>
      </w:r>
      <w:bookmarkEnd w:id="24"/>
      <w:bookmarkEnd w:id="25"/>
      <w:bookmarkEnd w:id="26"/>
      <w:bookmarkEnd w:id="2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宋体" w:eastAsia="方正仿宋_GBK" w:cs="宋体"/>
          <w:kern w:val="0"/>
          <w:sz w:val="28"/>
          <w:szCs w:val="28"/>
        </w:rPr>
        <w:t>巴中市巴州区江北大道159号</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罗</w:t>
      </w:r>
      <w:r>
        <w:rPr>
          <w:rFonts w:hint="eastAsia" w:ascii="方正仿宋_GBK" w:hAnsi="方正仿宋_GBK" w:eastAsia="方正仿宋_GBK" w:cs="方正仿宋_GBK"/>
          <w:sz w:val="28"/>
          <w:szCs w:val="28"/>
        </w:rPr>
        <w:t>先生；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color w:val="000000" w:themeColor="text1"/>
          <w:sz w:val="28"/>
          <w:szCs w:val="28"/>
          <w14:textFill>
            <w14:solidFill>
              <w14:schemeClr w14:val="tx1"/>
            </w14:solidFill>
          </w14:textFill>
        </w:rPr>
        <w:t>：18908297177</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联系人：赵老师；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联系电话：0827-8668888转8002。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4"/>
        <w:spacing w:line="360" w:lineRule="auto"/>
        <w:rPr>
          <w:rFonts w:ascii="方正仿宋_GBK" w:hAnsi="方正仿宋_GBK"/>
          <w:sz w:val="28"/>
          <w:szCs w:val="28"/>
        </w:rPr>
      </w:pPr>
      <w:bookmarkStart w:id="28" w:name="_Toc19621"/>
      <w:bookmarkStart w:id="29" w:name="_Toc27803"/>
      <w:bookmarkStart w:id="30" w:name="_Toc17989"/>
      <w:bookmarkStart w:id="31" w:name="_Toc14152"/>
      <w:r>
        <w:rPr>
          <w:rFonts w:hint="eastAsia" w:ascii="方正仿宋_GBK" w:hAnsi="方正仿宋_GBK"/>
          <w:sz w:val="28"/>
          <w:szCs w:val="28"/>
        </w:rPr>
        <w:t>十四、谈判保证金及履约保证金</w:t>
      </w:r>
      <w:bookmarkEnd w:id="28"/>
      <w:bookmarkEnd w:id="29"/>
      <w:bookmarkEnd w:id="30"/>
      <w:bookmarkEnd w:id="31"/>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本项目不收取谈判保证金和履约保证金。</w:t>
      </w:r>
    </w:p>
    <w:p>
      <w:pPr>
        <w:pStyle w:val="4"/>
        <w:spacing w:line="360" w:lineRule="auto"/>
        <w:rPr>
          <w:rFonts w:ascii="方正仿宋_GBK" w:hAnsi="方正仿宋_GBK"/>
          <w:sz w:val="28"/>
          <w:szCs w:val="28"/>
        </w:rPr>
      </w:pPr>
      <w:bookmarkStart w:id="32" w:name="_Toc1198"/>
      <w:r>
        <w:rPr>
          <w:rFonts w:hint="eastAsia" w:ascii="方正仿宋_GBK" w:hAnsi="方正仿宋_GBK"/>
          <w:sz w:val="28"/>
          <w:szCs w:val="28"/>
        </w:rPr>
        <w:t>十五、合同草案</w:t>
      </w:r>
      <w:bookmarkEnd w:id="32"/>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签订地点：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日</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spacing w:line="360" w:lineRule="auto"/>
        <w:ind w:firstLine="700" w:firstLineChars="250"/>
        <w:rPr>
          <w:rFonts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根据《中华人民共和国政府采购法》、《中华人民共和国民法典》及</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1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55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552" w:type="dxa"/>
            <w:vAlign w:val="center"/>
          </w:tcPr>
          <w:p>
            <w:pPr>
              <w:spacing w:line="360" w:lineRule="auto"/>
              <w:rPr>
                <w:rFonts w:ascii="方正仿宋_GBK" w:hAnsi="方正仿宋_GBK" w:eastAsia="方正仿宋_GBK" w:cs="方正仿宋_GBK"/>
                <w:sz w:val="28"/>
                <w:szCs w:val="28"/>
              </w:rPr>
            </w:pP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合同总价为人民币_______元（大写：________）。该合同总价包括采购文件规定的其它费用，即“包干价”。本合同执行期间合同总价不变，甲方无须另向乙方支付本合同规定之外的其他任何费用。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天以上，双方应通过友好协商，确定是否继续履行合同。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spacing w:line="360" w:lineRule="auto"/>
        <w:ind w:firstLine="560" w:firstLineChars="200"/>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pPr>
      <w:r>
        <w:rPr>
          <w:rFonts w:hint="eastAsia" w:ascii="方正仿宋_GBK" w:hAnsi="方正仿宋_GBK" w:eastAsia="方正仿宋_GBK" w:cs="方正仿宋_GBK"/>
          <w:sz w:val="28"/>
          <w:szCs w:val="28"/>
        </w:rPr>
        <w:t>传    真：                         传    真：</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89605B4B-AF78-4222-8E35-C2D29968913B}"/>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A6E2A1C1-C81F-4F2B-8ADE-4CA843E03411}"/>
  </w:font>
  <w:font w:name="仿宋">
    <w:panose1 w:val="02010609060101010101"/>
    <w:charset w:val="86"/>
    <w:family w:val="modern"/>
    <w:pitch w:val="default"/>
    <w:sig w:usb0="800002BF" w:usb1="38CF7CFA" w:usb2="00000016" w:usb3="00000000" w:csb0="00040001" w:csb1="00000000"/>
    <w:embedRegular r:id="rId3" w:fontKey="{5E9CC941-F20E-4673-9E77-B90E1BB58A2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c/gt4BAAC7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Q5vAmROWLvz888f515/z7+/s&#10;ZZKn91hR1p2nvDi8hSGlTudIh4n10Aab/sSHUZzEPV3EVUNkMhWtlqtVSSFJsdkhnOKh3AeM7xRY&#10;loyaB7q9LKo4fsA4ps4pqZuDW20MnYvKONbX/PX18joXXCIEblxKUHkXJphEaRw9WXHYDROfHTQn&#10;okmvg9p3EL5x1tNu1NzRU+DMvHckfVqj2QizsZsN4SQV1nycHP2bQ6Qx8/Sp2diBWCeH7jTzn/Yv&#10;Lc3ffs56eHO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1Zz+C3gEAALs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75325"/>
    <w:multiLevelType w:val="singleLevel"/>
    <w:tmpl w:val="F1375325"/>
    <w:lvl w:ilvl="0" w:tentative="0">
      <w:start w:val="7"/>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ZkNjI3MTEyZTRjY2E4NGNlYzE2NTcwNzIwMjUifQ=="/>
  </w:docVars>
  <w:rsids>
    <w:rsidRoot w:val="28B1719C"/>
    <w:rsid w:val="00005914"/>
    <w:rsid w:val="000E5DBD"/>
    <w:rsid w:val="00125BC9"/>
    <w:rsid w:val="00427108"/>
    <w:rsid w:val="0057676B"/>
    <w:rsid w:val="007519FC"/>
    <w:rsid w:val="00EE3A81"/>
    <w:rsid w:val="08F953EC"/>
    <w:rsid w:val="13984097"/>
    <w:rsid w:val="13BE2381"/>
    <w:rsid w:val="17A94C38"/>
    <w:rsid w:val="195C786A"/>
    <w:rsid w:val="1CAD7034"/>
    <w:rsid w:val="1DE95E30"/>
    <w:rsid w:val="20196719"/>
    <w:rsid w:val="21730876"/>
    <w:rsid w:val="28B1719C"/>
    <w:rsid w:val="28DC046C"/>
    <w:rsid w:val="2EC84794"/>
    <w:rsid w:val="3144134C"/>
    <w:rsid w:val="336128F5"/>
    <w:rsid w:val="38384D04"/>
    <w:rsid w:val="3AA64FBD"/>
    <w:rsid w:val="3C5B3D18"/>
    <w:rsid w:val="47CA38F8"/>
    <w:rsid w:val="485F55F0"/>
    <w:rsid w:val="4AF31ACC"/>
    <w:rsid w:val="4BE83E91"/>
    <w:rsid w:val="545E1E54"/>
    <w:rsid w:val="55F56E76"/>
    <w:rsid w:val="5952032D"/>
    <w:rsid w:val="5A6540E6"/>
    <w:rsid w:val="5FD11471"/>
    <w:rsid w:val="6A2033BE"/>
    <w:rsid w:val="6CAF0A7C"/>
    <w:rsid w:val="70535D34"/>
    <w:rsid w:val="7C51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outlineLvl w:val="0"/>
    </w:pPr>
    <w:rPr>
      <w:rFonts w:eastAsia="方正仿宋_GBK" w:cs="方正仿宋_GBK"/>
      <w:b/>
      <w:kern w:val="44"/>
      <w:sz w:val="32"/>
      <w:szCs w:val="32"/>
    </w:rPr>
  </w:style>
  <w:style w:type="paragraph" w:styleId="5">
    <w:name w:val="heading 3"/>
    <w:basedOn w:val="1"/>
    <w:next w:val="1"/>
    <w:unhideWhenUsed/>
    <w:qFormat/>
    <w:uiPriority w:val="9"/>
    <w:pPr>
      <w:keepNext/>
      <w:keepLines/>
      <w:spacing w:before="260" w:after="260" w:line="413" w:lineRule="auto"/>
      <w:jc w:val="center"/>
      <w:outlineLvl w:val="2"/>
    </w:pPr>
    <w:rPr>
      <w:rFonts w:eastAsia="方正仿宋_GBK"/>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Body Text First Indent"/>
    <w:basedOn w:val="2"/>
    <w:next w:val="2"/>
    <w:qFormat/>
    <w:uiPriority w:val="0"/>
    <w:pPr>
      <w:ind w:firstLine="200" w:firstLineChars="200"/>
    </w:pPr>
  </w:style>
  <w:style w:type="paragraph" w:styleId="6">
    <w:name w:val="Normal Indent"/>
    <w:basedOn w:val="1"/>
    <w:next w:val="1"/>
    <w:qFormat/>
    <w:uiPriority w:val="0"/>
    <w:pPr>
      <w:widowControl/>
      <w:snapToGrid w:val="0"/>
      <w:spacing w:after="120" w:line="300" w:lineRule="auto"/>
      <w:ind w:firstLine="200" w:firstLineChars="200"/>
    </w:pPr>
    <w:rPr>
      <w:rFonts w:eastAsia="楷体_GB2312"/>
      <w:sz w:val="28"/>
    </w:rPr>
  </w:style>
  <w:style w:type="paragraph" w:styleId="7">
    <w:name w:val="Body Text 3"/>
    <w:basedOn w:val="1"/>
    <w:qFormat/>
    <w:uiPriority w:val="99"/>
    <w:pPr>
      <w:widowControl/>
      <w:jc w:val="center"/>
    </w:pPr>
    <w:rPr>
      <w:rFonts w:hAnsi="Symbol"/>
      <w:sz w:val="10"/>
      <w:szCs w:val="10"/>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3D3D3D"/>
      <w:u w:val="none"/>
    </w:rPr>
  </w:style>
  <w:style w:type="paragraph" w:customStyle="1" w:styleId="1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11881</Words>
  <Characters>12295</Characters>
  <Lines>92</Lines>
  <Paragraphs>25</Paragraphs>
  <TotalTime>0</TotalTime>
  <ScaleCrop>false</ScaleCrop>
  <LinksUpToDate>false</LinksUpToDate>
  <CharactersWithSpaces>13054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2022-02-10T00:58:00Z</dcterms:created>
  <dc:creator>祁十七</dc:creator>
  <cp:lastModifiedBy>WPS_1541930150</cp:lastModifiedBy>
  <dcterms:modified xsi:type="dcterms:W3CDTF">2022-12-19T05:19:55Z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75254C37A7D04834966DD0956C2079DC</vt:lpwstr>
  </property>
</Properties>
</file>