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b/>
          <w:color w:val="auto"/>
          <w:sz w:val="28"/>
          <w:szCs w:val="28"/>
        </w:rPr>
      </w:pPr>
    </w:p>
    <w:p>
      <w:pPr>
        <w:jc w:val="center"/>
        <w:rPr>
          <w:rFonts w:hint="eastAsia" w:ascii="方正仿宋_GBK" w:hAnsi="方正仿宋_GBK" w:eastAsia="方正仿宋_GBK" w:cs="方正仿宋_GBK"/>
          <w:bCs/>
          <w:color w:val="auto"/>
          <w:sz w:val="36"/>
          <w:szCs w:val="36"/>
          <w:lang w:eastAsia="zh-CN"/>
        </w:rPr>
      </w:pPr>
      <w:r>
        <w:rPr>
          <w:rFonts w:hint="eastAsia" w:ascii="方正仿宋_GBK" w:hAnsi="方正仿宋_GBK" w:eastAsia="方正仿宋_GBK" w:cs="方正仿宋_GBK"/>
          <w:bCs/>
          <w:color w:val="auto"/>
          <w:sz w:val="36"/>
          <w:szCs w:val="36"/>
        </w:rPr>
        <w:t>项目编号：</w:t>
      </w:r>
      <w:r>
        <w:rPr>
          <w:rFonts w:hint="eastAsia" w:ascii="方正仿宋_GBK" w:hAnsi="方正仿宋_GBK" w:eastAsia="方正仿宋_GBK" w:cs="方正仿宋_GBK"/>
          <w:bCs/>
          <w:color w:val="auto"/>
          <w:sz w:val="36"/>
          <w:szCs w:val="36"/>
          <w:lang w:eastAsia="zh-CN"/>
        </w:rPr>
        <w:t>SCZJDL〔2023〕</w:t>
      </w:r>
      <w:r>
        <w:rPr>
          <w:rFonts w:hint="eastAsia" w:ascii="方正仿宋_GBK" w:hAnsi="方正仿宋_GBK" w:eastAsia="方正仿宋_GBK" w:cs="方正仿宋_GBK"/>
          <w:bCs/>
          <w:color w:val="auto"/>
          <w:sz w:val="36"/>
          <w:szCs w:val="36"/>
          <w:lang w:val="en-US" w:eastAsia="zh-CN"/>
        </w:rPr>
        <w:t>40</w:t>
      </w:r>
      <w:r>
        <w:rPr>
          <w:rFonts w:hint="eastAsia" w:ascii="方正仿宋_GBK" w:hAnsi="方正仿宋_GBK" w:eastAsia="方正仿宋_GBK" w:cs="方正仿宋_GBK"/>
          <w:bCs/>
          <w:color w:val="auto"/>
          <w:sz w:val="36"/>
          <w:szCs w:val="36"/>
          <w:lang w:eastAsia="zh-CN"/>
        </w:rPr>
        <w:t>号</w:t>
      </w:r>
    </w:p>
    <w:p>
      <w:pPr>
        <w:widowControl/>
        <w:spacing w:before="240" w:line="520" w:lineRule="exact"/>
        <w:jc w:val="center"/>
        <w:rPr>
          <w:rFonts w:hint="eastAsia" w:ascii="方正仿宋_GBK" w:hAnsi="方正仿宋_GBK" w:eastAsia="方正仿宋_GBK" w:cs="方正仿宋_GBK"/>
          <w:bCs/>
          <w:color w:val="auto"/>
          <w:kern w:val="2"/>
          <w:sz w:val="36"/>
          <w:szCs w:val="36"/>
          <w:lang w:val="en-US" w:eastAsia="zh-CN" w:bidi="ar-SA"/>
        </w:rPr>
      </w:pPr>
      <w:r>
        <w:rPr>
          <w:rFonts w:hint="eastAsia" w:ascii="方正仿宋_GBK" w:hAnsi="方正仿宋_GBK" w:eastAsia="方正仿宋_GBK" w:cs="方正仿宋_GBK"/>
          <w:bCs/>
          <w:color w:val="auto"/>
          <w:kern w:val="2"/>
          <w:sz w:val="36"/>
          <w:szCs w:val="36"/>
          <w:lang w:val="en-US" w:eastAsia="zh-CN" w:bidi="ar-SA"/>
        </w:rPr>
        <w:t>巴中市巴州区北龛寺片区棚户区改造项目（一期）</w:t>
      </w:r>
    </w:p>
    <w:p>
      <w:pPr>
        <w:widowControl/>
        <w:spacing w:before="240" w:line="520" w:lineRule="exact"/>
        <w:jc w:val="center"/>
        <w:rPr>
          <w:rFonts w:hint="eastAsia" w:ascii="方正仿宋_GBK" w:hAnsi="方正仿宋_GBK" w:eastAsia="方正仿宋_GBK" w:cs="方正仿宋_GBK"/>
          <w:bCs/>
          <w:color w:val="auto"/>
          <w:kern w:val="2"/>
          <w:sz w:val="36"/>
          <w:szCs w:val="36"/>
          <w:lang w:val="en-US" w:eastAsia="zh-CN" w:bidi="ar-SA"/>
        </w:rPr>
      </w:pPr>
      <w:r>
        <w:rPr>
          <w:rFonts w:hint="eastAsia" w:ascii="方正仿宋_GBK" w:hAnsi="方正仿宋_GBK" w:eastAsia="方正仿宋_GBK" w:cs="方正仿宋_GBK"/>
          <w:bCs/>
          <w:color w:val="auto"/>
          <w:kern w:val="2"/>
          <w:sz w:val="36"/>
          <w:szCs w:val="36"/>
          <w:lang w:val="en-US" w:eastAsia="zh-CN" w:bidi="ar-SA"/>
        </w:rPr>
        <w:t>北龛寺棚户区住宅及抗滑桩健康监测服务项目</w:t>
      </w:r>
    </w:p>
    <w:p>
      <w:pPr>
        <w:jc w:val="center"/>
        <w:rPr>
          <w:rFonts w:ascii="方正仿宋_GBK" w:hAnsi="方正仿宋_GBK" w:eastAsia="方正仿宋_GBK" w:cs="方正仿宋_GBK"/>
          <w:bCs/>
          <w:color w:val="auto"/>
          <w:sz w:val="44"/>
          <w:szCs w:val="44"/>
        </w:rPr>
      </w:pPr>
    </w:p>
    <w:p>
      <w:pPr>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72"/>
          <w:szCs w:val="72"/>
        </w:rPr>
        <w:t>竞争性谈判文件</w:t>
      </w:r>
    </w:p>
    <w:p>
      <w:pPr>
        <w:jc w:val="center"/>
        <w:rPr>
          <w:rFonts w:ascii="方正仿宋_GBK" w:hAnsi="方正仿宋_GBK" w:eastAsia="方正仿宋_GBK" w:cs="方正仿宋_GBK"/>
          <w:bCs/>
          <w:color w:val="auto"/>
          <w:sz w:val="28"/>
          <w:szCs w:val="28"/>
        </w:rPr>
      </w:pPr>
    </w:p>
    <w:p>
      <w:pPr>
        <w:rPr>
          <w:rFonts w:ascii="方正仿宋_GBK" w:hAnsi="方正仿宋_GBK" w:eastAsia="方正仿宋_GBK" w:cs="方正仿宋_GBK"/>
          <w:bCs/>
          <w:color w:val="auto"/>
          <w:sz w:val="28"/>
          <w:szCs w:val="28"/>
        </w:rPr>
      </w:pPr>
    </w:p>
    <w:p>
      <w:pPr>
        <w:jc w:val="center"/>
        <w:rPr>
          <w:rFonts w:ascii="方正仿宋_GBK" w:hAnsi="方正仿宋_GBK" w:eastAsia="方正仿宋_GBK" w:cs="方正仿宋_GBK"/>
          <w:bCs/>
          <w:color w:val="auto"/>
          <w:sz w:val="28"/>
          <w:szCs w:val="28"/>
        </w:rPr>
      </w:pPr>
    </w:p>
    <w:p>
      <w:pPr>
        <w:jc w:val="center"/>
        <w:rPr>
          <w:rFonts w:ascii="方正仿宋_GBK" w:hAnsi="方正仿宋_GBK" w:eastAsia="方正仿宋_GBK" w:cs="方正仿宋_GBK"/>
          <w:bCs/>
          <w:color w:val="auto"/>
          <w:sz w:val="28"/>
          <w:szCs w:val="28"/>
        </w:rPr>
      </w:pPr>
    </w:p>
    <w:p>
      <w:pPr>
        <w:jc w:val="center"/>
        <w:rPr>
          <w:rFonts w:ascii="方正仿宋_GBK" w:hAnsi="方正仿宋_GBK" w:eastAsia="方正仿宋_GBK" w:cs="方正仿宋_GBK"/>
          <w:bCs/>
          <w:color w:val="auto"/>
          <w:sz w:val="28"/>
          <w:szCs w:val="28"/>
        </w:rPr>
      </w:pPr>
    </w:p>
    <w:p>
      <w:pPr>
        <w:pStyle w:val="2"/>
        <w:rPr>
          <w:color w:val="auto"/>
        </w:rPr>
      </w:pPr>
    </w:p>
    <w:p>
      <w:pPr>
        <w:pStyle w:val="2"/>
        <w:rPr>
          <w:rFonts w:ascii="方正仿宋_GBK" w:hAnsi="方正仿宋_GBK" w:eastAsia="方正仿宋_GBK" w:cs="方正仿宋_GBK"/>
          <w:bCs/>
          <w:color w:val="auto"/>
          <w:sz w:val="28"/>
          <w:szCs w:val="28"/>
        </w:rPr>
      </w:pPr>
    </w:p>
    <w:p>
      <w:pPr>
        <w:rPr>
          <w:color w:val="auto"/>
        </w:rPr>
      </w:pPr>
    </w:p>
    <w:p>
      <w:pPr>
        <w:jc w:val="center"/>
        <w:rPr>
          <w:rFonts w:hint="eastAsia" w:ascii="方正仿宋_GBK" w:hAnsi="方正仿宋_GBK" w:eastAsia="方正仿宋_GBK" w:cs="方正仿宋_GBK"/>
          <w:bCs/>
          <w:color w:val="auto"/>
          <w:sz w:val="32"/>
          <w:szCs w:val="32"/>
          <w:lang w:eastAsia="zh-CN"/>
        </w:rPr>
      </w:pPr>
      <w:r>
        <w:rPr>
          <w:rFonts w:hint="eastAsia" w:ascii="方正仿宋_GBK" w:hAnsi="方正仿宋_GBK" w:eastAsia="方正仿宋_GBK" w:cs="方正仿宋_GBK"/>
          <w:bCs/>
          <w:color w:val="auto"/>
          <w:sz w:val="32"/>
          <w:szCs w:val="32"/>
          <w:lang w:eastAsia="zh-CN"/>
        </w:rPr>
        <w:t>巴中市巴州区玉堂街道办事处</w:t>
      </w:r>
    </w:p>
    <w:p>
      <w:pPr>
        <w:jc w:val="center"/>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四川振嘉工程招标代理有限公司</w:t>
      </w:r>
    </w:p>
    <w:p>
      <w:pPr>
        <w:jc w:val="center"/>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共同编制</w:t>
      </w:r>
    </w:p>
    <w:p>
      <w:pPr>
        <w:jc w:val="center"/>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中国·巴中</w:t>
      </w:r>
    </w:p>
    <w:p>
      <w:pPr>
        <w:jc w:val="center"/>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202</w:t>
      </w:r>
      <w:r>
        <w:rPr>
          <w:rFonts w:hint="eastAsia" w:ascii="方正仿宋_GBK" w:hAnsi="方正仿宋_GBK" w:eastAsia="方正仿宋_GBK" w:cs="方正仿宋_GBK"/>
          <w:bCs/>
          <w:color w:val="auto"/>
          <w:sz w:val="32"/>
          <w:szCs w:val="32"/>
          <w:lang w:val="en-US" w:eastAsia="zh-CN"/>
        </w:rPr>
        <w:t>3</w:t>
      </w:r>
      <w:r>
        <w:rPr>
          <w:rFonts w:hint="eastAsia" w:ascii="方正仿宋_GBK" w:hAnsi="方正仿宋_GBK" w:eastAsia="方正仿宋_GBK" w:cs="方正仿宋_GBK"/>
          <w:bCs/>
          <w:color w:val="auto"/>
          <w:sz w:val="32"/>
          <w:szCs w:val="32"/>
        </w:rPr>
        <w:t>年0</w:t>
      </w:r>
      <w:r>
        <w:rPr>
          <w:rFonts w:hint="eastAsia" w:ascii="方正仿宋_GBK" w:hAnsi="方正仿宋_GBK" w:eastAsia="方正仿宋_GBK" w:cs="方正仿宋_GBK"/>
          <w:bCs/>
          <w:color w:val="auto"/>
          <w:sz w:val="32"/>
          <w:szCs w:val="32"/>
          <w:lang w:val="en-US" w:eastAsia="zh-CN"/>
        </w:rPr>
        <w:t>6</w:t>
      </w:r>
      <w:r>
        <w:rPr>
          <w:rFonts w:hint="eastAsia" w:ascii="方正仿宋_GBK" w:hAnsi="方正仿宋_GBK" w:eastAsia="方正仿宋_GBK" w:cs="方正仿宋_GBK"/>
          <w:bCs/>
          <w:color w:val="auto"/>
          <w:sz w:val="32"/>
          <w:szCs w:val="32"/>
        </w:rPr>
        <w:t>月</w:t>
      </w:r>
    </w:p>
    <w:p>
      <w:pPr>
        <w:rPr>
          <w:rFonts w:ascii="方正仿宋_GBK" w:eastAsia="方正仿宋_GBK"/>
          <w:b/>
          <w:color w:val="auto"/>
          <w:sz w:val="32"/>
          <w:szCs w:val="32"/>
        </w:rPr>
      </w:pPr>
      <w:r>
        <w:rPr>
          <w:rFonts w:hint="eastAsia" w:ascii="方正仿宋_GBK" w:eastAsia="方正仿宋_GBK"/>
          <w:b/>
          <w:color w:val="auto"/>
          <w:sz w:val="32"/>
          <w:szCs w:val="32"/>
        </w:rPr>
        <w:br w:type="page"/>
      </w:r>
    </w:p>
    <w:p>
      <w:pPr>
        <w:jc w:val="center"/>
        <w:rPr>
          <w:rFonts w:ascii="方正仿宋_GBK" w:eastAsia="方正仿宋_GBK"/>
          <w:b/>
          <w:color w:val="auto"/>
          <w:sz w:val="32"/>
          <w:szCs w:val="32"/>
        </w:rPr>
      </w:pPr>
      <w:r>
        <w:rPr>
          <w:rFonts w:hint="eastAsia" w:ascii="方正仿宋_GBK" w:eastAsia="方正仿宋_GBK"/>
          <w:b/>
          <w:color w:val="auto"/>
          <w:sz w:val="32"/>
          <w:szCs w:val="32"/>
        </w:rPr>
        <w:t>廉洁自律书</w:t>
      </w:r>
    </w:p>
    <w:p>
      <w:pPr>
        <w:spacing w:line="580" w:lineRule="exact"/>
        <w:ind w:firstLine="560" w:firstLineChars="200"/>
        <w:rPr>
          <w:rFonts w:ascii="方正仿宋_GBK" w:hAnsi="宋体" w:eastAsia="方正仿宋_GBK" w:cs="宋体"/>
          <w:color w:val="auto"/>
          <w:sz w:val="28"/>
          <w:szCs w:val="28"/>
        </w:rPr>
      </w:pPr>
      <w:r>
        <w:rPr>
          <w:rFonts w:ascii="方正仿宋_GBK" w:hAnsi="宋体" w:eastAsia="方正仿宋_GBK" w:cs="宋体"/>
          <w:color w:val="auto"/>
          <w:sz w:val="28"/>
          <w:szCs w:val="28"/>
        </w:rPr>
        <w:t>为进一步规范四川振嘉工程招标代理有限公司采购行为</w:t>
      </w:r>
      <w:r>
        <w:rPr>
          <w:rFonts w:hint="eastAsia" w:ascii="方正仿宋_GBK" w:hAnsi="宋体" w:eastAsia="方正仿宋_GBK" w:cs="宋体"/>
          <w:color w:val="auto"/>
          <w:sz w:val="28"/>
          <w:szCs w:val="28"/>
        </w:rPr>
        <w:t>，</w:t>
      </w:r>
      <w:r>
        <w:rPr>
          <w:rFonts w:ascii="方正仿宋_GBK" w:hAnsi="宋体" w:eastAsia="方正仿宋_GBK" w:cs="宋体"/>
          <w:color w:val="auto"/>
          <w:sz w:val="28"/>
          <w:szCs w:val="28"/>
        </w:rPr>
        <w:t>维护采购制度</w:t>
      </w:r>
      <w:r>
        <w:rPr>
          <w:rFonts w:hint="eastAsia" w:ascii="方正仿宋_GBK" w:hAnsi="宋体" w:eastAsia="方正仿宋_GBK" w:cs="宋体"/>
          <w:color w:val="auto"/>
          <w:sz w:val="28"/>
          <w:szCs w:val="28"/>
        </w:rPr>
        <w:t>，</w:t>
      </w:r>
      <w:r>
        <w:rPr>
          <w:rFonts w:ascii="方正仿宋_GBK" w:hAnsi="宋体" w:eastAsia="方正仿宋_GBK" w:cs="宋体"/>
          <w:color w:val="auto"/>
          <w:sz w:val="28"/>
          <w:szCs w:val="28"/>
        </w:rPr>
        <w:t>净化采购市场环境</w:t>
      </w:r>
      <w:r>
        <w:rPr>
          <w:rFonts w:hint="eastAsia" w:ascii="方正仿宋_GBK" w:hAnsi="宋体" w:eastAsia="方正仿宋_GBK" w:cs="宋体"/>
          <w:color w:val="auto"/>
          <w:sz w:val="28"/>
          <w:szCs w:val="28"/>
        </w:rPr>
        <w:t>。</w:t>
      </w:r>
      <w:r>
        <w:rPr>
          <w:rFonts w:ascii="方正仿宋_GBK" w:hAnsi="宋体" w:eastAsia="方正仿宋_GBK" w:cs="宋体"/>
          <w:color w:val="auto"/>
          <w:sz w:val="28"/>
          <w:szCs w:val="28"/>
        </w:rPr>
        <w:t>四川振嘉工程招标代理有限公司在代理采购招标事务过程中郑重承诺</w:t>
      </w:r>
      <w:r>
        <w:rPr>
          <w:rFonts w:hint="eastAsia" w:ascii="方正仿宋_GBK" w:hAnsi="宋体" w:eastAsia="方正仿宋_GBK" w:cs="宋体"/>
          <w:color w:val="auto"/>
          <w:sz w:val="28"/>
          <w:szCs w:val="28"/>
        </w:rPr>
        <w:t>：</w:t>
      </w:r>
    </w:p>
    <w:p>
      <w:pPr>
        <w:spacing w:line="580" w:lineRule="exact"/>
        <w:ind w:firstLine="560" w:firstLineChars="200"/>
        <w:rPr>
          <w:rFonts w:ascii="方正仿宋_GBK" w:hAnsi="宋体" w:eastAsia="方正仿宋_GBK" w:cs="宋体"/>
          <w:color w:val="auto"/>
          <w:sz w:val="28"/>
          <w:szCs w:val="28"/>
        </w:rPr>
      </w:pPr>
      <w:r>
        <w:rPr>
          <w:rFonts w:hint="eastAsia" w:ascii="方正仿宋_GBK" w:hAnsi="宋体" w:eastAsia="方正仿宋_GBK" w:cs="宋体"/>
          <w:color w:val="auto"/>
          <w:sz w:val="28"/>
          <w:szCs w:val="28"/>
        </w:rPr>
        <w:t>坚持公开、公平、公正原则，严格按照法律法规和委托代理协议的约定办理采购事宜。恪守职业道德、规范代理行为，努力提高专业能力，确保服务质量；诚实守信、勤勉尽责，维护国家利益，社会公共利益和采购相关当事人的合法权益。</w:t>
      </w:r>
    </w:p>
    <w:p>
      <w:pPr>
        <w:spacing w:line="580" w:lineRule="exact"/>
        <w:ind w:firstLine="560" w:firstLineChars="200"/>
        <w:rPr>
          <w:rFonts w:ascii="方正仿宋_GBK" w:hAnsi="宋体" w:eastAsia="方正仿宋_GBK" w:cs="宋体"/>
          <w:color w:val="auto"/>
          <w:sz w:val="28"/>
          <w:szCs w:val="28"/>
        </w:rPr>
      </w:pPr>
      <w:r>
        <w:rPr>
          <w:rFonts w:hint="eastAsia" w:ascii="方正仿宋_GBK" w:hAnsi="宋体" w:eastAsia="方正仿宋_GBK" w:cs="宋体"/>
          <w:color w:val="auto"/>
          <w:sz w:val="28"/>
          <w:szCs w:val="28"/>
        </w:rPr>
        <w:t>公司员工遵纪守法，不得以不正当手段争取、承揽代理采购事务和向任何单位和个人支付现金、实物或其他利益的行为。</w:t>
      </w:r>
    </w:p>
    <w:p>
      <w:pPr>
        <w:spacing w:line="580" w:lineRule="exact"/>
        <w:ind w:firstLine="560" w:firstLineChars="200"/>
        <w:rPr>
          <w:rFonts w:ascii="方正仿宋_GBK" w:hAnsi="宋体" w:eastAsia="方正仿宋_GBK" w:cs="宋体"/>
          <w:color w:val="auto"/>
          <w:sz w:val="28"/>
          <w:szCs w:val="28"/>
        </w:rPr>
      </w:pPr>
      <w:r>
        <w:rPr>
          <w:rFonts w:hint="eastAsia" w:ascii="方正仿宋_GBK" w:hAnsi="宋体" w:eastAsia="方正仿宋_GBK" w:cs="宋体"/>
          <w:color w:val="auto"/>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580" w:lineRule="exact"/>
        <w:ind w:firstLine="560" w:firstLineChars="200"/>
        <w:rPr>
          <w:rFonts w:ascii="方正仿宋_GBK" w:hAnsi="宋体" w:eastAsia="方正仿宋_GBK" w:cs="宋体"/>
          <w:color w:val="auto"/>
          <w:sz w:val="28"/>
          <w:szCs w:val="28"/>
        </w:rPr>
      </w:pPr>
      <w:r>
        <w:rPr>
          <w:rFonts w:hint="eastAsia" w:ascii="方正仿宋_GBK" w:hAnsi="宋体" w:eastAsia="方正仿宋_GBK" w:cs="宋体"/>
          <w:color w:val="auto"/>
          <w:sz w:val="28"/>
          <w:szCs w:val="28"/>
        </w:rPr>
        <w:t>公司员工不得参与供应商存在任何商业上的利害关系，不得在供应商单位兼职或任职，不得泄露采购过程中的机密。</w:t>
      </w:r>
    </w:p>
    <w:p>
      <w:pPr>
        <w:spacing w:line="580" w:lineRule="exact"/>
        <w:ind w:firstLine="560" w:firstLineChars="200"/>
        <w:rPr>
          <w:rFonts w:ascii="方正仿宋_GBK" w:hAnsi="宋体" w:eastAsia="方正仿宋_GBK" w:cs="宋体"/>
          <w:color w:val="auto"/>
          <w:sz w:val="28"/>
          <w:szCs w:val="28"/>
        </w:rPr>
      </w:pPr>
      <w:r>
        <w:rPr>
          <w:rFonts w:hint="eastAsia" w:ascii="方正仿宋_GBK" w:hAnsi="宋体" w:eastAsia="方正仿宋_GBK" w:cs="宋体"/>
          <w:color w:val="auto"/>
          <w:sz w:val="28"/>
          <w:szCs w:val="28"/>
        </w:rPr>
        <w:t>公司员工在业务交往中，不得故意刁难供应商，影响正常的业务开展。</w:t>
      </w:r>
    </w:p>
    <w:p>
      <w:pPr>
        <w:spacing w:line="580" w:lineRule="exact"/>
        <w:ind w:firstLine="560" w:firstLineChars="200"/>
        <w:rPr>
          <w:rFonts w:ascii="方正仿宋_GBK" w:hAnsi="宋体" w:eastAsia="方正仿宋_GBK" w:cs="宋体"/>
          <w:color w:val="auto"/>
          <w:sz w:val="28"/>
          <w:szCs w:val="28"/>
        </w:rPr>
      </w:pPr>
      <w:r>
        <w:rPr>
          <w:rFonts w:ascii="方正仿宋_GBK" w:hAnsi="宋体" w:eastAsia="方正仿宋_GBK" w:cs="宋体"/>
          <w:color w:val="auto"/>
          <w:sz w:val="28"/>
          <w:szCs w:val="28"/>
        </w:rPr>
        <w:t>公司全体员工接受来自社会各界的监督</w:t>
      </w:r>
      <w:r>
        <w:rPr>
          <w:rFonts w:hint="eastAsia" w:ascii="方正仿宋_GBK" w:hAnsi="宋体" w:eastAsia="方正仿宋_GBK" w:cs="宋体"/>
          <w:color w:val="auto"/>
          <w:sz w:val="28"/>
          <w:szCs w:val="28"/>
        </w:rPr>
        <w:t>、</w:t>
      </w:r>
      <w:r>
        <w:rPr>
          <w:rFonts w:ascii="方正仿宋_GBK" w:hAnsi="宋体" w:eastAsia="方正仿宋_GBK" w:cs="宋体"/>
          <w:color w:val="auto"/>
          <w:sz w:val="28"/>
          <w:szCs w:val="28"/>
        </w:rPr>
        <w:t>举报</w:t>
      </w:r>
      <w:r>
        <w:rPr>
          <w:rFonts w:hint="eastAsia" w:ascii="方正仿宋_GBK" w:hAnsi="宋体" w:eastAsia="方正仿宋_GBK" w:cs="宋体"/>
          <w:color w:val="auto"/>
          <w:sz w:val="28"/>
          <w:szCs w:val="28"/>
        </w:rPr>
        <w:t>，</w:t>
      </w:r>
      <w:r>
        <w:rPr>
          <w:rFonts w:ascii="方正仿宋_GBK" w:hAnsi="宋体" w:eastAsia="方正仿宋_GBK" w:cs="宋体"/>
          <w:color w:val="auto"/>
          <w:sz w:val="28"/>
          <w:szCs w:val="28"/>
        </w:rPr>
        <w:t>请各位采购参与者充分了解自觉践行本准则</w:t>
      </w:r>
      <w:r>
        <w:rPr>
          <w:rFonts w:hint="eastAsia" w:ascii="方正仿宋_GBK" w:hAnsi="宋体" w:eastAsia="方正仿宋_GBK" w:cs="宋体"/>
          <w:color w:val="auto"/>
          <w:sz w:val="28"/>
          <w:szCs w:val="28"/>
        </w:rPr>
        <w:t>，</w:t>
      </w:r>
      <w:r>
        <w:rPr>
          <w:rFonts w:ascii="方正仿宋_GBK" w:hAnsi="宋体" w:eastAsia="方正仿宋_GBK" w:cs="宋体"/>
          <w:color w:val="auto"/>
          <w:sz w:val="28"/>
          <w:szCs w:val="28"/>
        </w:rPr>
        <w:t>共同营造廉洁诚信的</w:t>
      </w:r>
      <w:r>
        <w:rPr>
          <w:rFonts w:hint="eastAsia" w:ascii="方正仿宋_GBK" w:hAnsi="宋体" w:eastAsia="方正仿宋_GBK" w:cs="宋体"/>
          <w:color w:val="auto"/>
          <w:sz w:val="28"/>
          <w:szCs w:val="28"/>
          <w:lang w:val="en-US" w:eastAsia="zh-CN"/>
        </w:rPr>
        <w:t>采购</w:t>
      </w:r>
      <w:r>
        <w:rPr>
          <w:rFonts w:ascii="方正仿宋_GBK" w:hAnsi="宋体" w:eastAsia="方正仿宋_GBK" w:cs="宋体"/>
          <w:color w:val="auto"/>
          <w:sz w:val="28"/>
          <w:szCs w:val="28"/>
        </w:rPr>
        <w:t>环境</w:t>
      </w:r>
      <w:r>
        <w:rPr>
          <w:rFonts w:hint="eastAsia" w:ascii="方正仿宋_GBK" w:hAnsi="宋体" w:eastAsia="方正仿宋_GBK" w:cs="宋体"/>
          <w:color w:val="auto"/>
          <w:sz w:val="28"/>
          <w:szCs w:val="28"/>
        </w:rPr>
        <w:t>，</w:t>
      </w:r>
      <w:r>
        <w:rPr>
          <w:rFonts w:ascii="方正仿宋_GBK" w:hAnsi="宋体" w:eastAsia="方正仿宋_GBK" w:cs="宋体"/>
          <w:color w:val="auto"/>
          <w:sz w:val="28"/>
          <w:szCs w:val="28"/>
        </w:rPr>
        <w:t>共同推动阳光透明的采购</w:t>
      </w:r>
      <w:r>
        <w:rPr>
          <w:rFonts w:hint="eastAsia" w:ascii="方正仿宋_GBK" w:hAnsi="宋体" w:eastAsia="方正仿宋_GBK" w:cs="宋体"/>
          <w:color w:val="auto"/>
          <w:sz w:val="28"/>
          <w:szCs w:val="28"/>
        </w:rPr>
        <w:t>。</w:t>
      </w:r>
    </w:p>
    <w:p>
      <w:pPr>
        <w:pStyle w:val="2"/>
        <w:jc w:val="center"/>
        <w:rPr>
          <w:rFonts w:ascii="方正仿宋_GBK" w:hAnsi="方正仿宋_GBK" w:eastAsia="方正仿宋_GBK" w:cs="方正仿宋_GBK"/>
          <w:b/>
          <w:color w:val="auto"/>
          <w:sz w:val="28"/>
          <w:szCs w:val="28"/>
        </w:rPr>
        <w:sectPr>
          <w:pgSz w:w="11906" w:h="16838"/>
          <w:pgMar w:top="1440" w:right="1803" w:bottom="1440" w:left="1803" w:header="851" w:footer="992" w:gutter="0"/>
          <w:cols w:space="720" w:num="1"/>
          <w:docGrid w:type="lines" w:linePitch="312" w:charSpace="0"/>
        </w:sectPr>
      </w:pPr>
      <w:r>
        <w:rPr>
          <w:rFonts w:hint="eastAsia" w:ascii="方正仿宋_GBK" w:hAnsi="宋体" w:eastAsia="方正仿宋_GBK" w:cs="宋体"/>
          <w:color w:val="auto"/>
          <w:sz w:val="28"/>
          <w:szCs w:val="28"/>
        </w:rPr>
        <w:t>举报电话：0827-8668888      举报邮箱：</w:t>
      </w:r>
      <w:r>
        <w:rPr>
          <w:color w:val="auto"/>
        </w:rPr>
        <w:fldChar w:fldCharType="begin"/>
      </w:r>
      <w:r>
        <w:rPr>
          <w:color w:val="auto"/>
        </w:rPr>
        <w:instrText xml:space="preserve"> HYPERLINK "mailto:3480200800@qq.com" </w:instrText>
      </w:r>
      <w:r>
        <w:rPr>
          <w:color w:val="auto"/>
        </w:rPr>
        <w:fldChar w:fldCharType="separate"/>
      </w:r>
      <w:r>
        <w:rPr>
          <w:rStyle w:val="20"/>
          <w:rFonts w:hint="eastAsia" w:ascii="方正仿宋_GBK" w:hAnsi="宋体" w:eastAsia="方正仿宋_GBK" w:cs="宋体"/>
          <w:color w:val="auto"/>
          <w:sz w:val="28"/>
          <w:szCs w:val="28"/>
        </w:rPr>
        <w:t>3480200800@qq.com</w:t>
      </w:r>
      <w:r>
        <w:rPr>
          <w:rStyle w:val="20"/>
          <w:rFonts w:hint="eastAsia" w:ascii="方正仿宋_GBK" w:hAnsi="宋体" w:eastAsia="方正仿宋_GBK" w:cs="宋体"/>
          <w:color w:val="auto"/>
          <w:sz w:val="28"/>
          <w:szCs w:val="28"/>
        </w:rPr>
        <w:br w:type="page"/>
      </w:r>
      <w:r>
        <w:rPr>
          <w:rStyle w:val="20"/>
          <w:rFonts w:hint="eastAsia" w:ascii="方正仿宋_GBK" w:hAnsi="宋体" w:eastAsia="方正仿宋_GBK" w:cs="宋体"/>
          <w:color w:val="auto"/>
          <w:sz w:val="28"/>
          <w:szCs w:val="28"/>
        </w:rPr>
        <w:fldChar w:fldCharType="end"/>
      </w:r>
    </w:p>
    <w:p>
      <w:pPr>
        <w:pStyle w:val="2"/>
        <w:jc w:val="center"/>
        <w:rPr>
          <w:rFonts w:ascii="方正仿宋_GBK" w:hAnsi="方正仿宋_GBK" w:eastAsia="方正仿宋_GBK" w:cs="方正仿宋_GBK"/>
          <w:b/>
          <w:color w:val="auto"/>
          <w:sz w:val="44"/>
          <w:szCs w:val="44"/>
        </w:rPr>
      </w:pPr>
      <w:r>
        <w:rPr>
          <w:rFonts w:hint="eastAsia" w:ascii="方正仿宋_GBK" w:hAnsi="方正仿宋_GBK" w:eastAsia="方正仿宋_GBK" w:cs="方正仿宋_GBK"/>
          <w:b/>
          <w:color w:val="auto"/>
          <w:sz w:val="44"/>
          <w:szCs w:val="44"/>
        </w:rPr>
        <w:t>目 录</w:t>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_Toc13655 </w:instrText>
      </w:r>
      <w:r>
        <w:rPr>
          <w:rFonts w:hint="eastAsia" w:ascii="仿宋" w:hAnsi="仿宋" w:eastAsia="仿宋" w:cs="仿宋"/>
          <w:sz w:val="28"/>
          <w:szCs w:val="28"/>
        </w:rPr>
        <w:fldChar w:fldCharType="separate"/>
      </w:r>
      <w:r>
        <w:rPr>
          <w:rFonts w:hint="eastAsia" w:ascii="仿宋" w:hAnsi="仿宋" w:eastAsia="仿宋" w:cs="仿宋"/>
          <w:sz w:val="28"/>
          <w:szCs w:val="28"/>
        </w:rPr>
        <w:t>一、采购项目基本情况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_Toc13655 \h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_Toc8719 </w:instrText>
      </w:r>
      <w:r>
        <w:rPr>
          <w:rFonts w:hint="eastAsia" w:ascii="仿宋" w:hAnsi="仿宋" w:eastAsia="仿宋" w:cs="仿宋"/>
          <w:sz w:val="28"/>
          <w:szCs w:val="28"/>
        </w:rPr>
        <w:fldChar w:fldCharType="separate"/>
      </w:r>
      <w:r>
        <w:rPr>
          <w:rFonts w:hint="eastAsia" w:ascii="仿宋" w:hAnsi="仿宋" w:eastAsia="仿宋" w:cs="仿宋"/>
          <w:sz w:val="28"/>
          <w:szCs w:val="28"/>
        </w:rPr>
        <w:t>二、资金情况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_Toc8719 \h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_Toc26306 </w:instrText>
      </w:r>
      <w:r>
        <w:rPr>
          <w:rFonts w:hint="eastAsia" w:ascii="仿宋" w:hAnsi="仿宋" w:eastAsia="仿宋" w:cs="仿宋"/>
          <w:sz w:val="28"/>
          <w:szCs w:val="28"/>
        </w:rPr>
        <w:fldChar w:fldCharType="separate"/>
      </w:r>
      <w:r>
        <w:rPr>
          <w:rFonts w:hint="eastAsia" w:ascii="仿宋" w:hAnsi="仿宋" w:eastAsia="仿宋" w:cs="仿宋"/>
          <w:bCs/>
          <w:sz w:val="28"/>
          <w:szCs w:val="28"/>
        </w:rPr>
        <w:t>三、项目技术、服务要求及商务要求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_Toc26306 \h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_Toc4552 </w:instrText>
      </w:r>
      <w:r>
        <w:rPr>
          <w:rFonts w:hint="eastAsia" w:ascii="仿宋" w:hAnsi="仿宋" w:eastAsia="仿宋" w:cs="仿宋"/>
          <w:sz w:val="28"/>
          <w:szCs w:val="28"/>
        </w:rPr>
        <w:fldChar w:fldCharType="separate"/>
      </w:r>
      <w:r>
        <w:rPr>
          <w:rFonts w:hint="eastAsia" w:ascii="仿宋" w:hAnsi="仿宋" w:eastAsia="仿宋" w:cs="仿宋"/>
          <w:sz w:val="28"/>
          <w:szCs w:val="28"/>
        </w:rPr>
        <w:t>四、响应文件要求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_Toc4552 \h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_Toc6215 </w:instrText>
      </w:r>
      <w:r>
        <w:rPr>
          <w:rFonts w:hint="eastAsia" w:ascii="仿宋" w:hAnsi="仿宋" w:eastAsia="仿宋" w:cs="仿宋"/>
          <w:sz w:val="28"/>
          <w:szCs w:val="28"/>
        </w:rPr>
        <w:fldChar w:fldCharType="separate"/>
      </w:r>
      <w:r>
        <w:rPr>
          <w:rFonts w:hint="eastAsia" w:ascii="仿宋" w:hAnsi="仿宋" w:eastAsia="仿宋" w:cs="仿宋"/>
          <w:sz w:val="28"/>
          <w:szCs w:val="28"/>
        </w:rPr>
        <w:t>五、响应文件格式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_Toc6215 \h </w:instrText>
      </w:r>
      <w:r>
        <w:rPr>
          <w:rFonts w:hint="eastAsia" w:ascii="仿宋" w:hAnsi="仿宋" w:eastAsia="仿宋" w:cs="仿宋"/>
          <w:sz w:val="28"/>
          <w:szCs w:val="28"/>
        </w:rPr>
        <w:fldChar w:fldCharType="separate"/>
      </w:r>
      <w:r>
        <w:rPr>
          <w:rFonts w:hint="eastAsia" w:ascii="仿宋" w:hAnsi="仿宋" w:eastAsia="仿宋" w:cs="仿宋"/>
          <w:sz w:val="28"/>
          <w:szCs w:val="28"/>
        </w:rPr>
        <w:t>- 5 -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_Toc21834 </w:instrText>
      </w:r>
      <w:r>
        <w:rPr>
          <w:rFonts w:hint="eastAsia" w:ascii="仿宋" w:hAnsi="仿宋" w:eastAsia="仿宋" w:cs="仿宋"/>
          <w:sz w:val="28"/>
          <w:szCs w:val="28"/>
        </w:rPr>
        <w:fldChar w:fldCharType="separate"/>
      </w:r>
      <w:r>
        <w:rPr>
          <w:rFonts w:hint="eastAsia" w:ascii="仿宋" w:hAnsi="仿宋" w:eastAsia="仿宋" w:cs="仿宋"/>
          <w:sz w:val="28"/>
          <w:szCs w:val="28"/>
        </w:rPr>
        <w:t>六、确定成交供应商的原则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_Toc21834 \h </w:instrText>
      </w:r>
      <w:r>
        <w:rPr>
          <w:rFonts w:hint="eastAsia" w:ascii="仿宋" w:hAnsi="仿宋" w:eastAsia="仿宋" w:cs="仿宋"/>
          <w:sz w:val="28"/>
          <w:szCs w:val="28"/>
        </w:rPr>
        <w:fldChar w:fldCharType="separate"/>
      </w:r>
      <w:r>
        <w:rPr>
          <w:rFonts w:hint="eastAsia" w:ascii="仿宋" w:hAnsi="仿宋" w:eastAsia="仿宋" w:cs="仿宋"/>
          <w:sz w:val="28"/>
          <w:szCs w:val="28"/>
        </w:rPr>
        <w:t>- 21 -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_Toc14130 </w:instrText>
      </w:r>
      <w:r>
        <w:rPr>
          <w:rFonts w:hint="eastAsia" w:ascii="仿宋" w:hAnsi="仿宋" w:eastAsia="仿宋" w:cs="仿宋"/>
          <w:sz w:val="28"/>
          <w:szCs w:val="28"/>
        </w:rPr>
        <w:fldChar w:fldCharType="separate"/>
      </w:r>
      <w:r>
        <w:rPr>
          <w:rFonts w:hint="eastAsia" w:ascii="仿宋" w:hAnsi="仿宋" w:eastAsia="仿宋" w:cs="仿宋"/>
          <w:sz w:val="28"/>
          <w:szCs w:val="28"/>
        </w:rPr>
        <w:t>七、谈判程序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_Toc14130 \h </w:instrText>
      </w:r>
      <w:r>
        <w:rPr>
          <w:rFonts w:hint="eastAsia" w:ascii="仿宋" w:hAnsi="仿宋" w:eastAsia="仿宋" w:cs="仿宋"/>
          <w:sz w:val="28"/>
          <w:szCs w:val="28"/>
        </w:rPr>
        <w:fldChar w:fldCharType="separate"/>
      </w:r>
      <w:r>
        <w:rPr>
          <w:rFonts w:hint="eastAsia" w:ascii="仿宋" w:hAnsi="仿宋" w:eastAsia="仿宋" w:cs="仿宋"/>
          <w:sz w:val="28"/>
          <w:szCs w:val="28"/>
        </w:rPr>
        <w:t>- 21 -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_Toc26456 </w:instrText>
      </w:r>
      <w:r>
        <w:rPr>
          <w:rFonts w:hint="eastAsia" w:ascii="仿宋" w:hAnsi="仿宋" w:eastAsia="仿宋" w:cs="仿宋"/>
          <w:sz w:val="28"/>
          <w:szCs w:val="28"/>
        </w:rPr>
        <w:fldChar w:fldCharType="separate"/>
      </w:r>
      <w:r>
        <w:rPr>
          <w:rFonts w:hint="eastAsia" w:ascii="仿宋" w:hAnsi="仿宋" w:eastAsia="仿宋" w:cs="仿宋"/>
          <w:sz w:val="28"/>
          <w:szCs w:val="28"/>
        </w:rPr>
        <w:t>八、文件获取方式、时间、地点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_Toc26456 \h </w:instrText>
      </w:r>
      <w:r>
        <w:rPr>
          <w:rFonts w:hint="eastAsia" w:ascii="仿宋" w:hAnsi="仿宋" w:eastAsia="仿宋" w:cs="仿宋"/>
          <w:sz w:val="28"/>
          <w:szCs w:val="28"/>
        </w:rPr>
        <w:fldChar w:fldCharType="separate"/>
      </w:r>
      <w:r>
        <w:rPr>
          <w:rFonts w:hint="eastAsia" w:ascii="仿宋" w:hAnsi="仿宋" w:eastAsia="仿宋" w:cs="仿宋"/>
          <w:sz w:val="28"/>
          <w:szCs w:val="28"/>
        </w:rPr>
        <w:t>- 24 -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_Toc13112 </w:instrText>
      </w:r>
      <w:r>
        <w:rPr>
          <w:rFonts w:hint="eastAsia" w:ascii="仿宋" w:hAnsi="仿宋" w:eastAsia="仿宋" w:cs="仿宋"/>
          <w:sz w:val="28"/>
          <w:szCs w:val="28"/>
        </w:rPr>
        <w:fldChar w:fldCharType="separate"/>
      </w:r>
      <w:r>
        <w:rPr>
          <w:rFonts w:hint="eastAsia" w:ascii="仿宋" w:hAnsi="仿宋" w:eastAsia="仿宋" w:cs="仿宋"/>
          <w:sz w:val="28"/>
          <w:szCs w:val="28"/>
        </w:rPr>
        <w:t>九、递交响应文件截止时间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_Toc13112 \h </w:instrText>
      </w:r>
      <w:r>
        <w:rPr>
          <w:rFonts w:hint="eastAsia" w:ascii="仿宋" w:hAnsi="仿宋" w:eastAsia="仿宋" w:cs="仿宋"/>
          <w:sz w:val="28"/>
          <w:szCs w:val="28"/>
        </w:rPr>
        <w:fldChar w:fldCharType="separate"/>
      </w:r>
      <w:r>
        <w:rPr>
          <w:rFonts w:hint="eastAsia" w:ascii="仿宋" w:hAnsi="仿宋" w:eastAsia="仿宋" w:cs="仿宋"/>
          <w:sz w:val="28"/>
          <w:szCs w:val="28"/>
        </w:rPr>
        <w:t>- 25 -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_Toc24780 </w:instrText>
      </w:r>
      <w:r>
        <w:rPr>
          <w:rFonts w:hint="eastAsia" w:ascii="仿宋" w:hAnsi="仿宋" w:eastAsia="仿宋" w:cs="仿宋"/>
          <w:sz w:val="28"/>
          <w:szCs w:val="28"/>
        </w:rPr>
        <w:fldChar w:fldCharType="separate"/>
      </w:r>
      <w:r>
        <w:rPr>
          <w:rFonts w:hint="eastAsia" w:ascii="仿宋" w:hAnsi="仿宋" w:eastAsia="仿宋" w:cs="仿宋"/>
          <w:sz w:val="28"/>
          <w:szCs w:val="28"/>
        </w:rPr>
        <w:t>十、递交响应文件地点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_Toc24780 \h </w:instrText>
      </w:r>
      <w:r>
        <w:rPr>
          <w:rFonts w:hint="eastAsia" w:ascii="仿宋" w:hAnsi="仿宋" w:eastAsia="仿宋" w:cs="仿宋"/>
          <w:sz w:val="28"/>
          <w:szCs w:val="28"/>
        </w:rPr>
        <w:fldChar w:fldCharType="separate"/>
      </w:r>
      <w:r>
        <w:rPr>
          <w:rFonts w:hint="eastAsia" w:ascii="仿宋" w:hAnsi="仿宋" w:eastAsia="仿宋" w:cs="仿宋"/>
          <w:sz w:val="28"/>
          <w:szCs w:val="28"/>
        </w:rPr>
        <w:t>- 25 -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_Toc29154 </w:instrText>
      </w:r>
      <w:r>
        <w:rPr>
          <w:rFonts w:hint="eastAsia" w:ascii="仿宋" w:hAnsi="仿宋" w:eastAsia="仿宋" w:cs="仿宋"/>
          <w:sz w:val="28"/>
          <w:szCs w:val="28"/>
        </w:rPr>
        <w:fldChar w:fldCharType="separate"/>
      </w:r>
      <w:r>
        <w:rPr>
          <w:rFonts w:hint="eastAsia" w:ascii="仿宋" w:hAnsi="仿宋" w:eastAsia="仿宋" w:cs="仿宋"/>
          <w:sz w:val="28"/>
          <w:szCs w:val="28"/>
        </w:rPr>
        <w:t>十一、代理服务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_Toc29154 \h </w:instrText>
      </w:r>
      <w:r>
        <w:rPr>
          <w:rFonts w:hint="eastAsia" w:ascii="仿宋" w:hAnsi="仿宋" w:eastAsia="仿宋" w:cs="仿宋"/>
          <w:sz w:val="28"/>
          <w:szCs w:val="28"/>
        </w:rPr>
        <w:fldChar w:fldCharType="separate"/>
      </w:r>
      <w:r>
        <w:rPr>
          <w:rFonts w:hint="eastAsia" w:ascii="仿宋" w:hAnsi="仿宋" w:eastAsia="仿宋" w:cs="仿宋"/>
          <w:sz w:val="28"/>
          <w:szCs w:val="28"/>
        </w:rPr>
        <w:t>- 25 -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_Toc18650 </w:instrText>
      </w:r>
      <w:r>
        <w:rPr>
          <w:rFonts w:hint="eastAsia" w:ascii="仿宋" w:hAnsi="仿宋" w:eastAsia="仿宋" w:cs="仿宋"/>
          <w:sz w:val="28"/>
          <w:szCs w:val="28"/>
        </w:rPr>
        <w:fldChar w:fldCharType="separate"/>
      </w:r>
      <w:r>
        <w:rPr>
          <w:rFonts w:hint="eastAsia" w:ascii="仿宋" w:hAnsi="仿宋" w:eastAsia="仿宋" w:cs="仿宋"/>
          <w:sz w:val="28"/>
          <w:szCs w:val="28"/>
        </w:rPr>
        <w:t>十二、联系方式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_Toc18650 \h </w:instrText>
      </w:r>
      <w:r>
        <w:rPr>
          <w:rFonts w:hint="eastAsia" w:ascii="仿宋" w:hAnsi="仿宋" w:eastAsia="仿宋" w:cs="仿宋"/>
          <w:sz w:val="28"/>
          <w:szCs w:val="28"/>
        </w:rPr>
        <w:fldChar w:fldCharType="separate"/>
      </w:r>
      <w:r>
        <w:rPr>
          <w:rFonts w:hint="eastAsia" w:ascii="仿宋" w:hAnsi="仿宋" w:eastAsia="仿宋" w:cs="仿宋"/>
          <w:sz w:val="28"/>
          <w:szCs w:val="28"/>
        </w:rPr>
        <w:t>- 25 -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_Toc24118 </w:instrText>
      </w:r>
      <w:r>
        <w:rPr>
          <w:rFonts w:hint="eastAsia" w:ascii="仿宋" w:hAnsi="仿宋" w:eastAsia="仿宋" w:cs="仿宋"/>
          <w:sz w:val="28"/>
          <w:szCs w:val="28"/>
        </w:rPr>
        <w:fldChar w:fldCharType="separate"/>
      </w:r>
      <w:r>
        <w:rPr>
          <w:rFonts w:hint="eastAsia" w:ascii="仿宋" w:hAnsi="仿宋" w:eastAsia="仿宋" w:cs="仿宋"/>
          <w:sz w:val="28"/>
          <w:szCs w:val="28"/>
        </w:rPr>
        <w:t>十三、询问、质疑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_Toc24118 \h </w:instrText>
      </w:r>
      <w:r>
        <w:rPr>
          <w:rFonts w:hint="eastAsia" w:ascii="仿宋" w:hAnsi="仿宋" w:eastAsia="仿宋" w:cs="仿宋"/>
          <w:sz w:val="28"/>
          <w:szCs w:val="28"/>
        </w:rPr>
        <w:fldChar w:fldCharType="separate"/>
      </w:r>
      <w:r>
        <w:rPr>
          <w:rFonts w:hint="eastAsia" w:ascii="仿宋" w:hAnsi="仿宋" w:eastAsia="仿宋" w:cs="仿宋"/>
          <w:sz w:val="28"/>
          <w:szCs w:val="28"/>
        </w:rPr>
        <w:t>- 26 -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_Toc25735 </w:instrText>
      </w:r>
      <w:r>
        <w:rPr>
          <w:rFonts w:hint="eastAsia" w:ascii="仿宋" w:hAnsi="仿宋" w:eastAsia="仿宋" w:cs="仿宋"/>
          <w:sz w:val="28"/>
          <w:szCs w:val="28"/>
        </w:rPr>
        <w:fldChar w:fldCharType="separate"/>
      </w:r>
      <w:r>
        <w:rPr>
          <w:rFonts w:hint="eastAsia" w:ascii="仿宋" w:hAnsi="仿宋" w:eastAsia="仿宋" w:cs="仿宋"/>
          <w:sz w:val="28"/>
          <w:szCs w:val="28"/>
        </w:rPr>
        <w:t>十四、谈判保证金及履约保证金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_Toc25735 \h </w:instrText>
      </w:r>
      <w:r>
        <w:rPr>
          <w:rFonts w:hint="eastAsia" w:ascii="仿宋" w:hAnsi="仿宋" w:eastAsia="仿宋" w:cs="仿宋"/>
          <w:sz w:val="28"/>
          <w:szCs w:val="28"/>
        </w:rPr>
        <w:fldChar w:fldCharType="separate"/>
      </w:r>
      <w:r>
        <w:rPr>
          <w:rFonts w:hint="eastAsia" w:ascii="仿宋" w:hAnsi="仿宋" w:eastAsia="仿宋" w:cs="仿宋"/>
          <w:sz w:val="28"/>
          <w:szCs w:val="28"/>
        </w:rPr>
        <w:t>- 27 -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2"/>
        <w:tabs>
          <w:tab w:val="right" w:leader="dot" w:pos="9582"/>
        </w:tabs>
        <w:spacing w:line="360" w:lineRule="auto"/>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_Toc32469 </w:instrText>
      </w:r>
      <w:r>
        <w:rPr>
          <w:rFonts w:hint="eastAsia" w:ascii="仿宋" w:hAnsi="仿宋" w:eastAsia="仿宋" w:cs="仿宋"/>
          <w:sz w:val="28"/>
          <w:szCs w:val="28"/>
        </w:rPr>
        <w:fldChar w:fldCharType="separate"/>
      </w:r>
      <w:r>
        <w:rPr>
          <w:rFonts w:hint="eastAsia" w:ascii="仿宋" w:hAnsi="仿宋" w:eastAsia="仿宋" w:cs="仿宋"/>
          <w:sz w:val="28"/>
          <w:szCs w:val="28"/>
        </w:rPr>
        <w:t>十五、合同草案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_Toc32469 \h </w:instrText>
      </w:r>
      <w:r>
        <w:rPr>
          <w:rFonts w:hint="eastAsia" w:ascii="仿宋" w:hAnsi="仿宋" w:eastAsia="仿宋" w:cs="仿宋"/>
          <w:sz w:val="28"/>
          <w:szCs w:val="28"/>
        </w:rPr>
        <w:fldChar w:fldCharType="separate"/>
      </w:r>
      <w:r>
        <w:rPr>
          <w:rFonts w:hint="eastAsia" w:ascii="仿宋" w:hAnsi="仿宋" w:eastAsia="仿宋" w:cs="仿宋"/>
          <w:sz w:val="28"/>
          <w:szCs w:val="28"/>
        </w:rPr>
        <w:t>- 27 -</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rPr>
          <w:rFonts w:ascii="方正仿宋_GBK" w:hAnsi="方正仿宋_GBK" w:eastAsia="方正仿宋_GBK" w:cs="方正仿宋_GBK"/>
          <w:color w:val="auto"/>
          <w:sz w:val="28"/>
          <w:szCs w:val="28"/>
        </w:rPr>
      </w:pPr>
      <w:r>
        <w:rPr>
          <w:rFonts w:hint="eastAsia" w:ascii="仿宋" w:hAnsi="仿宋" w:eastAsia="仿宋" w:cs="仿宋"/>
          <w:color w:val="auto"/>
          <w:sz w:val="28"/>
          <w:szCs w:val="28"/>
        </w:rPr>
        <w:fldChar w:fldCharType="end"/>
      </w:r>
    </w:p>
    <w:p>
      <w:pPr>
        <w:spacing w:line="560" w:lineRule="exact"/>
        <w:ind w:firstLine="560" w:firstLineChars="200"/>
        <w:rPr>
          <w:rFonts w:hint="eastAsia" w:ascii="方正仿宋_GBK" w:hAnsi="方正仿宋_GBK" w:eastAsia="方正仿宋_GBK" w:cs="方正仿宋_GBK"/>
          <w:color w:val="auto"/>
          <w:sz w:val="28"/>
          <w:szCs w:val="32"/>
          <w:u w:val="single"/>
          <w:lang w:eastAsia="zh-CN"/>
        </w:rPr>
        <w:sectPr>
          <w:footerReference r:id="rId3" w:type="default"/>
          <w:pgSz w:w="11850" w:h="16783"/>
          <w:pgMar w:top="1417" w:right="1134" w:bottom="1417" w:left="1134" w:header="720" w:footer="720" w:gutter="0"/>
          <w:pgBorders>
            <w:top w:val="none" w:sz="0" w:space="0"/>
            <w:left w:val="none" w:sz="0" w:space="0"/>
            <w:bottom w:val="none" w:sz="0" w:space="0"/>
            <w:right w:val="none" w:sz="0" w:space="0"/>
          </w:pgBorders>
          <w:pgNumType w:fmt="decimal"/>
          <w:cols w:space="720" w:num="1"/>
          <w:rtlGutter w:val="0"/>
          <w:docGrid w:linePitch="312" w:charSpace="0"/>
        </w:sectPr>
      </w:pPr>
    </w:p>
    <w:p>
      <w:pPr>
        <w:spacing w:line="56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32"/>
          <w:u w:val="single"/>
          <w:lang w:eastAsia="zh-CN"/>
        </w:rPr>
        <w:t>巴中市巴州区玉堂街道办事处</w:t>
      </w:r>
      <w:r>
        <w:rPr>
          <w:rFonts w:hint="eastAsia" w:ascii="方正仿宋_GBK" w:hAnsi="方正仿宋_GBK" w:eastAsia="方正仿宋_GBK" w:cs="方正仿宋_GBK"/>
          <w:color w:val="auto"/>
          <w:sz w:val="28"/>
          <w:szCs w:val="28"/>
        </w:rPr>
        <w:t>拟对</w:t>
      </w:r>
      <w:r>
        <w:rPr>
          <w:rFonts w:hint="eastAsia" w:ascii="方正仿宋_GBK" w:hAnsi="方正仿宋_GBK" w:eastAsia="方正仿宋_GBK" w:cs="方正仿宋_GBK"/>
          <w:color w:val="auto"/>
          <w:kern w:val="0"/>
          <w:sz w:val="28"/>
          <w:szCs w:val="28"/>
          <w:u w:val="single"/>
          <w:lang w:val="en-US" w:eastAsia="zh-CN"/>
        </w:rPr>
        <w:t>巴中市巴州区北龛寺片区棚户区改造项目（一期）北龛寺棚户区住宅及抗滑桩健康监测服务项目</w:t>
      </w:r>
      <w:r>
        <w:rPr>
          <w:rFonts w:hint="eastAsia" w:ascii="方正仿宋_GBK" w:hAnsi="方正仿宋_GBK" w:eastAsia="方正仿宋_GBK" w:cs="方正仿宋_GBK"/>
          <w:color w:val="auto"/>
          <w:sz w:val="28"/>
          <w:szCs w:val="28"/>
        </w:rPr>
        <w:t>采用</w:t>
      </w:r>
      <w:r>
        <w:rPr>
          <w:rFonts w:hint="eastAsia" w:ascii="方正仿宋_GBK" w:hAnsi="方正仿宋_GBK" w:eastAsia="方正仿宋_GBK" w:cs="方正仿宋_GBK"/>
          <w:color w:val="auto"/>
          <w:sz w:val="28"/>
          <w:szCs w:val="28"/>
          <w:u w:val="single"/>
        </w:rPr>
        <w:t>竞争性谈判</w:t>
      </w:r>
      <w:r>
        <w:rPr>
          <w:rFonts w:hint="eastAsia" w:ascii="方正仿宋_GBK" w:hAnsi="方正仿宋_GBK" w:eastAsia="方正仿宋_GBK" w:cs="方正仿宋_GBK"/>
          <w:color w:val="auto"/>
          <w:sz w:val="28"/>
          <w:szCs w:val="28"/>
        </w:rPr>
        <w:t>方式进行采购，特邀请符合本次采购要求的供应商参加报价。</w:t>
      </w:r>
    </w:p>
    <w:p>
      <w:pPr>
        <w:spacing w:line="360" w:lineRule="auto"/>
        <w:rPr>
          <w:rFonts w:hint="eastAsia" w:ascii="方正仿宋_GBK" w:hAnsi="方正仿宋_GBK" w:eastAsia="方正仿宋_GBK" w:cs="方正仿宋_GBK"/>
          <w:b/>
          <w:bCs/>
          <w:color w:val="auto"/>
          <w:kern w:val="0"/>
          <w:sz w:val="28"/>
          <w:szCs w:val="28"/>
        </w:rPr>
      </w:pPr>
      <w:bookmarkStart w:id="0" w:name="_Toc13655"/>
      <w:r>
        <w:rPr>
          <w:rFonts w:hint="eastAsia" w:ascii="方正仿宋_GBK" w:hAnsi="方正仿宋_GBK" w:eastAsia="方正仿宋_GBK" w:cs="方正仿宋_GBK"/>
          <w:b/>
          <w:bCs/>
          <w:color w:val="auto"/>
          <w:kern w:val="0"/>
          <w:sz w:val="28"/>
          <w:szCs w:val="28"/>
        </w:rPr>
        <w:t>一、采购项目基本情况</w:t>
      </w:r>
      <w:bookmarkEnd w:id="0"/>
    </w:p>
    <w:p>
      <w:pPr>
        <w:spacing w:line="360" w:lineRule="auto"/>
        <w:ind w:firstLine="560" w:firstLineChars="200"/>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1、项目编号：</w:t>
      </w:r>
      <w:r>
        <w:rPr>
          <w:rFonts w:hint="eastAsia" w:ascii="方正仿宋_GBK" w:hAnsi="方正仿宋_GBK" w:eastAsia="方正仿宋_GBK" w:cs="方正仿宋_GBK"/>
          <w:color w:val="auto"/>
          <w:kern w:val="0"/>
          <w:sz w:val="28"/>
          <w:szCs w:val="28"/>
          <w:lang w:eastAsia="zh-CN"/>
        </w:rPr>
        <w:t>SCZJDL〔2023〕</w:t>
      </w:r>
      <w:r>
        <w:rPr>
          <w:rFonts w:hint="eastAsia" w:ascii="方正仿宋_GBK" w:hAnsi="方正仿宋_GBK" w:eastAsia="方正仿宋_GBK" w:cs="方正仿宋_GBK"/>
          <w:color w:val="auto"/>
          <w:kern w:val="0"/>
          <w:sz w:val="28"/>
          <w:szCs w:val="28"/>
          <w:lang w:val="en-US" w:eastAsia="zh-CN"/>
        </w:rPr>
        <w:t>40</w:t>
      </w:r>
      <w:r>
        <w:rPr>
          <w:rFonts w:hint="eastAsia" w:ascii="方正仿宋_GBK" w:hAnsi="方正仿宋_GBK" w:eastAsia="方正仿宋_GBK" w:cs="方正仿宋_GBK"/>
          <w:color w:val="auto"/>
          <w:kern w:val="0"/>
          <w:sz w:val="28"/>
          <w:szCs w:val="28"/>
          <w:lang w:eastAsia="zh-CN"/>
        </w:rPr>
        <w:t>号</w:t>
      </w:r>
      <w:r>
        <w:rPr>
          <w:rFonts w:hint="eastAsia" w:ascii="方正仿宋_GBK" w:hAnsi="方正仿宋_GBK" w:eastAsia="方正仿宋_GBK" w:cs="方正仿宋_GBK"/>
          <w:color w:val="auto"/>
          <w:kern w:val="0"/>
          <w:sz w:val="28"/>
          <w:szCs w:val="28"/>
        </w:rPr>
        <w:t>；</w:t>
      </w:r>
    </w:p>
    <w:p>
      <w:p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2、采购项目名称：巴中市巴州区北龛寺片区棚户区改造项目（一期）北龛寺棚户区住宅及抗滑桩健康监测服务项目</w:t>
      </w:r>
    </w:p>
    <w:p>
      <w:pPr>
        <w:spacing w:line="360" w:lineRule="auto"/>
        <w:ind w:firstLine="560" w:firstLineChars="200"/>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3、采购人：</w:t>
      </w:r>
      <w:r>
        <w:rPr>
          <w:rFonts w:hint="eastAsia" w:ascii="方正仿宋_GBK" w:hAnsi="方正仿宋_GBK" w:eastAsia="方正仿宋_GBK" w:cs="方正仿宋_GBK"/>
          <w:color w:val="auto"/>
          <w:kern w:val="0"/>
          <w:sz w:val="28"/>
          <w:szCs w:val="28"/>
          <w:lang w:eastAsia="zh-CN"/>
        </w:rPr>
        <w:t>巴中市巴州区玉堂街道办事处</w:t>
      </w:r>
      <w:r>
        <w:rPr>
          <w:rFonts w:hint="eastAsia" w:ascii="方正仿宋_GBK" w:hAnsi="方正仿宋_GBK" w:eastAsia="方正仿宋_GBK" w:cs="方正仿宋_GBK"/>
          <w:color w:val="auto"/>
          <w:kern w:val="0"/>
          <w:sz w:val="28"/>
          <w:szCs w:val="28"/>
        </w:rPr>
        <w:t>；</w:t>
      </w:r>
    </w:p>
    <w:p>
      <w:pPr>
        <w:spacing w:line="360" w:lineRule="auto"/>
        <w:ind w:firstLine="560" w:firstLineChars="200"/>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4、采购代理机构：四川振嘉工程招标代理有限公司。</w:t>
      </w:r>
    </w:p>
    <w:p>
      <w:pPr>
        <w:spacing w:line="360" w:lineRule="auto"/>
        <w:rPr>
          <w:rFonts w:hint="eastAsia" w:ascii="方正仿宋_GBK" w:hAnsi="方正仿宋_GBK" w:eastAsia="方正仿宋_GBK" w:cs="方正仿宋_GBK"/>
          <w:b/>
          <w:bCs/>
          <w:color w:val="auto"/>
          <w:kern w:val="0"/>
          <w:sz w:val="28"/>
          <w:szCs w:val="28"/>
        </w:rPr>
      </w:pPr>
      <w:bookmarkStart w:id="1" w:name="_Toc8719"/>
      <w:r>
        <w:rPr>
          <w:rFonts w:hint="eastAsia" w:ascii="方正仿宋_GBK" w:hAnsi="方正仿宋_GBK" w:eastAsia="方正仿宋_GBK" w:cs="方正仿宋_GBK"/>
          <w:b/>
          <w:bCs/>
          <w:color w:val="auto"/>
          <w:kern w:val="0"/>
          <w:sz w:val="28"/>
          <w:szCs w:val="28"/>
        </w:rPr>
        <w:t>二、资金情况</w:t>
      </w:r>
      <w:bookmarkEnd w:id="1"/>
    </w:p>
    <w:p>
      <w:pPr>
        <w:spacing w:line="360" w:lineRule="auto"/>
        <w:ind w:firstLine="560" w:firstLineChars="200"/>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rPr>
        <w:t>资金来源及控制金额：</w:t>
      </w:r>
      <w:r>
        <w:rPr>
          <w:rFonts w:hint="eastAsia" w:ascii="方正仿宋_GBK" w:hAnsi="方正仿宋_GBK" w:eastAsia="方正仿宋_GBK" w:cs="方正仿宋_GBK"/>
          <w:color w:val="auto"/>
          <w:kern w:val="0"/>
          <w:sz w:val="28"/>
          <w:szCs w:val="28"/>
          <w:lang w:eastAsia="zh-CN"/>
        </w:rPr>
        <w:t>财政资金，</w:t>
      </w:r>
      <w:r>
        <w:rPr>
          <w:rFonts w:hint="eastAsia" w:ascii="方正仿宋_GBK" w:hAnsi="方正仿宋_GBK" w:eastAsia="方正仿宋_GBK" w:cs="方正仿宋_GBK"/>
          <w:color w:val="auto"/>
          <w:kern w:val="0"/>
          <w:sz w:val="28"/>
          <w:szCs w:val="28"/>
          <w:lang w:val="en-US" w:eastAsia="zh-CN"/>
        </w:rPr>
        <w:t>280000.00元</w:t>
      </w:r>
      <w:r>
        <w:rPr>
          <w:rFonts w:hint="eastAsia" w:ascii="方正仿宋_GBK" w:hAnsi="方正仿宋_GBK" w:eastAsia="方正仿宋_GBK" w:cs="方正仿宋_GBK"/>
          <w:color w:val="auto"/>
          <w:kern w:val="0"/>
          <w:sz w:val="28"/>
          <w:szCs w:val="28"/>
          <w:lang w:eastAsia="zh-CN"/>
        </w:rPr>
        <w:t>。</w:t>
      </w:r>
    </w:p>
    <w:p>
      <w:pPr>
        <w:spacing w:line="360" w:lineRule="auto"/>
        <w:rPr>
          <w:rFonts w:hint="eastAsia" w:ascii="方正仿宋_GBK" w:hAnsi="方正仿宋_GBK" w:eastAsia="方正仿宋_GBK" w:cs="方正仿宋_GBK"/>
          <w:b/>
          <w:bCs/>
          <w:color w:val="auto"/>
          <w:kern w:val="0"/>
          <w:sz w:val="28"/>
          <w:szCs w:val="28"/>
        </w:rPr>
      </w:pPr>
      <w:bookmarkStart w:id="2" w:name="_Toc26306"/>
      <w:r>
        <w:rPr>
          <w:rFonts w:hint="eastAsia" w:ascii="方正仿宋_GBK" w:hAnsi="方正仿宋_GBK" w:eastAsia="方正仿宋_GBK" w:cs="方正仿宋_GBK"/>
          <w:b/>
          <w:bCs/>
          <w:color w:val="auto"/>
          <w:kern w:val="0"/>
          <w:sz w:val="28"/>
          <w:szCs w:val="28"/>
        </w:rPr>
        <w:t>三、项目技术、服务要求及商务要求</w:t>
      </w:r>
      <w:bookmarkEnd w:id="2"/>
    </w:p>
    <w:p>
      <w:pPr>
        <w:spacing w:line="360" w:lineRule="auto"/>
        <w:ind w:firstLine="560" w:firstLineChars="200"/>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eastAsia="zh-CN"/>
        </w:rPr>
        <w:t>（一）项目概述：</w:t>
      </w:r>
      <w:r>
        <w:rPr>
          <w:rFonts w:hint="eastAsia" w:ascii="方正仿宋_GBK" w:hAnsi="方正仿宋_GBK" w:eastAsia="方正仿宋_GBK" w:cs="方正仿宋_GBK"/>
          <w:color w:val="auto"/>
          <w:kern w:val="0"/>
          <w:sz w:val="28"/>
          <w:szCs w:val="28"/>
          <w:lang w:val="en-US" w:eastAsia="zh-CN"/>
        </w:rPr>
        <w:t>本次采购项目为巴中市巴州区北龛寺片区棚户区改造项目（一期）北龛寺棚户区住宅及抗滑桩健康监测服务项目。</w:t>
      </w:r>
    </w:p>
    <w:p>
      <w:pPr>
        <w:spacing w:line="360" w:lineRule="auto"/>
        <w:ind w:firstLine="560" w:firstLineChars="200"/>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lang w:val="en-US" w:eastAsia="zh-CN"/>
        </w:rPr>
        <w:t>（二）</w:t>
      </w:r>
      <w:r>
        <w:rPr>
          <w:rFonts w:hint="eastAsia" w:ascii="方正仿宋_GBK" w:hAnsi="方正仿宋_GBK" w:eastAsia="方正仿宋_GBK" w:cs="方正仿宋_GBK"/>
          <w:color w:val="auto"/>
          <w:kern w:val="0"/>
          <w:sz w:val="28"/>
          <w:szCs w:val="28"/>
          <w:lang w:eastAsia="zh-CN"/>
        </w:rPr>
        <w:t>服务内容及要求</w:t>
      </w:r>
      <w:r>
        <w:rPr>
          <w:rFonts w:hint="eastAsia" w:ascii="方正仿宋_GBK" w:hAnsi="方正仿宋_GBK" w:eastAsia="方正仿宋_GBK" w:cs="方正仿宋_GBK"/>
          <w:color w:val="auto"/>
          <w:kern w:val="0"/>
          <w:sz w:val="28"/>
          <w:szCs w:val="28"/>
        </w:rPr>
        <w:t>：</w:t>
      </w:r>
    </w:p>
    <w:p>
      <w:p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服务内容：</w:t>
      </w:r>
    </w:p>
    <w:p>
      <w:p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1、5栋高层建筑健康监测；</w:t>
      </w:r>
    </w:p>
    <w:p>
      <w:pPr>
        <w:numPr>
          <w:ilvl w:val="0"/>
          <w:numId w:val="2"/>
        </w:num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抗滑桩进行沉降观测；</w:t>
      </w:r>
    </w:p>
    <w:p>
      <w:pPr>
        <w:pStyle w:val="2"/>
        <w:numPr>
          <w:ilvl w:val="0"/>
          <w:numId w:val="2"/>
        </w:numPr>
        <w:ind w:left="0" w:leftChars="0" w:firstLine="560" w:firstLineChars="200"/>
        <w:rPr>
          <w:rFonts w:hint="eastAsia" w:ascii="方正仿宋_GBK" w:hAnsi="方正仿宋_GBK" w:eastAsia="方正仿宋_GBK" w:cs="方正仿宋_GBK"/>
          <w:color w:val="auto"/>
          <w:kern w:val="0"/>
          <w:sz w:val="28"/>
          <w:szCs w:val="28"/>
          <w:lang w:val="en-US" w:eastAsia="zh-CN" w:bidi="ar-SA"/>
        </w:rPr>
      </w:pPr>
      <w:r>
        <w:rPr>
          <w:rFonts w:hint="eastAsia" w:ascii="方正仿宋_GBK" w:hAnsi="方正仿宋_GBK" w:eastAsia="方正仿宋_GBK" w:cs="方正仿宋_GBK"/>
          <w:color w:val="auto"/>
          <w:kern w:val="0"/>
          <w:sz w:val="28"/>
          <w:szCs w:val="28"/>
          <w:lang w:val="en-US" w:eastAsia="zh-CN" w:bidi="ar-SA"/>
        </w:rPr>
        <w:t>桥梁116m/座交工验收（包含支座检测）</w:t>
      </w:r>
    </w:p>
    <w:p>
      <w:pPr>
        <w:pStyle w:val="2"/>
        <w:numPr>
          <w:ilvl w:val="0"/>
          <w:numId w:val="0"/>
        </w:numPr>
        <w:ind w:leftChars="200"/>
        <w:rPr>
          <w:rFonts w:hint="eastAsia" w:ascii="方正仿宋_GBK" w:hAnsi="方正仿宋_GBK" w:eastAsia="方正仿宋_GBK" w:cs="方正仿宋_GBK"/>
          <w:color w:val="auto"/>
          <w:kern w:val="0"/>
          <w:sz w:val="28"/>
          <w:szCs w:val="28"/>
          <w:lang w:val="en-US" w:eastAsia="zh-CN" w:bidi="ar-SA"/>
        </w:rPr>
      </w:pPr>
      <w:r>
        <w:rPr>
          <w:rFonts w:hint="eastAsia" w:ascii="方正仿宋_GBK" w:hAnsi="方正仿宋_GBK" w:eastAsia="方正仿宋_GBK" w:cs="方正仿宋_GBK"/>
          <w:color w:val="auto"/>
          <w:kern w:val="0"/>
          <w:sz w:val="28"/>
          <w:szCs w:val="28"/>
          <w:lang w:val="en-US" w:eastAsia="zh-CN" w:bidi="ar-SA"/>
        </w:rPr>
        <w:t>桥梁检测参数</w:t>
      </w:r>
    </w:p>
    <w:tbl>
      <w:tblPr>
        <w:tblStyle w:val="17"/>
        <w:tblW w:w="9071" w:type="dxa"/>
        <w:jc w:val="center"/>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5"/>
        <w:gridCol w:w="1500"/>
        <w:gridCol w:w="2410"/>
        <w:gridCol w:w="1840"/>
        <w:gridCol w:w="1453"/>
        <w:gridCol w:w="1253"/>
      </w:tblGrid>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615" w:type="dxa"/>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序号</w:t>
            </w:r>
          </w:p>
        </w:tc>
        <w:tc>
          <w:tcPr>
            <w:tcW w:w="1500" w:type="dxa"/>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检测大类</w:t>
            </w:r>
          </w:p>
        </w:tc>
        <w:tc>
          <w:tcPr>
            <w:tcW w:w="3198" w:type="dxa"/>
            <w:gridSpan w:val="2"/>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检测参数</w:t>
            </w:r>
          </w:p>
        </w:tc>
        <w:tc>
          <w:tcPr>
            <w:tcW w:w="1453" w:type="dxa"/>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数量</w:t>
            </w:r>
          </w:p>
        </w:tc>
        <w:tc>
          <w:tcPr>
            <w:tcW w:w="1253" w:type="dxa"/>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单位</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桥梁荷载</w:t>
            </w:r>
          </w:p>
        </w:tc>
        <w:tc>
          <w:tcPr>
            <w:tcW w:w="0" w:type="auto"/>
            <w:gridSpan w:val="2"/>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静载试验</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跨</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gridSpan w:val="2"/>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动载试验</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跨</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w:t>
            </w: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桥梁交工</w:t>
            </w: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上部结构</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强度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100</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测区</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保护层</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200</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尺寸</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下部结构</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强度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60</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测区</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保护层</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240</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尺寸</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24</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墩台竖直度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48</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方向</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桥面系</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平整度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尺</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横坡</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断面</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抗滑</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gridSpan w:val="2"/>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外观检测</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116</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m</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w:t>
            </w: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道路交工</w:t>
            </w: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支挡工程</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强度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测区</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尺寸</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排水工程</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铺砌厚度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尺寸</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涵洞</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尺寸</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砼路面</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砼路面强度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1653" w:type="dxa"/>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砼路面相邻板高差</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平整度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抗滑</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23</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厚度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24</w:t>
            </w: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横坡</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25</w:t>
            </w:r>
          </w:p>
        </w:tc>
        <w:tc>
          <w:tcPr>
            <w:tcW w:w="1500" w:type="dxa"/>
            <w:vMerge w:val="restart"/>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交通安全设施</w:t>
            </w: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标志</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立柱竖直度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26</w:t>
            </w:r>
          </w:p>
        </w:tc>
        <w:tc>
          <w:tcPr>
            <w:tcW w:w="1500" w:type="dxa"/>
            <w:vMerge w:val="continue"/>
            <w:noWrap w:val="0"/>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标志板净空</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27</w:t>
            </w:r>
          </w:p>
        </w:tc>
        <w:tc>
          <w:tcPr>
            <w:tcW w:w="1500" w:type="dxa"/>
            <w:vMerge w:val="continue"/>
            <w:noWrap w:val="0"/>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标志板厚度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28</w:t>
            </w:r>
          </w:p>
        </w:tc>
        <w:tc>
          <w:tcPr>
            <w:tcW w:w="1500" w:type="dxa"/>
            <w:vMerge w:val="continue"/>
            <w:noWrap w:val="0"/>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1653" w:type="dxa"/>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标志面反光膜等级级逆反射系数</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29</w:t>
            </w:r>
          </w:p>
        </w:tc>
        <w:tc>
          <w:tcPr>
            <w:tcW w:w="1500" w:type="dxa"/>
            <w:vMerge w:val="continue"/>
            <w:noWrap w:val="0"/>
            <w:vAlign w:val="center"/>
          </w:tcPr>
          <w:p>
            <w:pPr>
              <w:jc w:val="center"/>
              <w:rPr>
                <w:rFonts w:hint="eastAsia" w:ascii="方正仿宋_GBK" w:hAnsi="方正仿宋_GBK" w:eastAsia="方正仿宋_GBK" w:cs="方正仿宋_GBK"/>
                <w:color w:val="000000"/>
                <w:sz w:val="22"/>
                <w:szCs w:val="22"/>
              </w:rPr>
            </w:pPr>
          </w:p>
        </w:tc>
        <w:tc>
          <w:tcPr>
            <w:tcW w:w="0" w:type="auto"/>
            <w:vMerge w:val="restart"/>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防护栏</w:t>
            </w:r>
          </w:p>
        </w:tc>
        <w:tc>
          <w:tcPr>
            <w:tcW w:w="1653" w:type="dxa"/>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波形梁板基底金属厚度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30</w:t>
            </w:r>
          </w:p>
        </w:tc>
        <w:tc>
          <w:tcPr>
            <w:tcW w:w="1500" w:type="dxa"/>
            <w:vMerge w:val="continue"/>
            <w:noWrap w:val="0"/>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1653" w:type="dxa"/>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波形梁钢护栏立柱壁厚</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31</w:t>
            </w:r>
          </w:p>
        </w:tc>
        <w:tc>
          <w:tcPr>
            <w:tcW w:w="1500" w:type="dxa"/>
            <w:vMerge w:val="continue"/>
            <w:noWrap w:val="0"/>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1653" w:type="dxa"/>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波形梁钢护栏立柱埋入深度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32</w:t>
            </w:r>
          </w:p>
        </w:tc>
        <w:tc>
          <w:tcPr>
            <w:tcW w:w="1500" w:type="dxa"/>
            <w:vMerge w:val="continue"/>
            <w:noWrap w:val="0"/>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1653" w:type="dxa"/>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波形梁钢护栏横梁中心高度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33</w:t>
            </w:r>
          </w:p>
        </w:tc>
        <w:tc>
          <w:tcPr>
            <w:tcW w:w="1500" w:type="dxa"/>
            <w:vMerge w:val="continue"/>
            <w:noWrap w:val="0"/>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1653" w:type="dxa"/>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砼护栏强度</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34</w:t>
            </w:r>
          </w:p>
        </w:tc>
        <w:tc>
          <w:tcPr>
            <w:tcW w:w="1500" w:type="dxa"/>
            <w:vMerge w:val="continue"/>
            <w:noWrap w:val="0"/>
            <w:vAlign w:val="center"/>
          </w:tcPr>
          <w:p>
            <w:pPr>
              <w:jc w:val="center"/>
              <w:rPr>
                <w:rFonts w:hint="eastAsia" w:ascii="方正仿宋_GBK" w:hAnsi="方正仿宋_GBK" w:eastAsia="方正仿宋_GBK" w:cs="方正仿宋_GBK"/>
                <w:color w:val="000000"/>
                <w:sz w:val="22"/>
                <w:szCs w:val="22"/>
              </w:rPr>
            </w:pPr>
          </w:p>
        </w:tc>
        <w:tc>
          <w:tcPr>
            <w:tcW w:w="0" w:type="auto"/>
            <w:vMerge w:val="continue"/>
            <w:noWrap/>
            <w:vAlign w:val="center"/>
          </w:tcPr>
          <w:p>
            <w:pPr>
              <w:jc w:val="center"/>
              <w:rPr>
                <w:rFonts w:hint="eastAsia" w:ascii="方正仿宋_GBK" w:hAnsi="方正仿宋_GBK" w:eastAsia="方正仿宋_GBK" w:cs="方正仿宋_GBK"/>
                <w:color w:val="000000"/>
                <w:sz w:val="22"/>
                <w:szCs w:val="22"/>
              </w:rPr>
            </w:pPr>
          </w:p>
        </w:tc>
        <w:tc>
          <w:tcPr>
            <w:tcW w:w="1653" w:type="dxa"/>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砼护栏断面尺寸</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0" w:type="auto"/>
            <w:noWrap/>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测点</w:t>
            </w:r>
          </w:p>
        </w:tc>
      </w:tr>
    </w:tbl>
    <w:p>
      <w:pPr>
        <w:pStyle w:val="2"/>
        <w:numPr>
          <w:ilvl w:val="0"/>
          <w:numId w:val="0"/>
        </w:numPr>
        <w:rPr>
          <w:rFonts w:hint="eastAsia" w:ascii="方正仿宋_GBK" w:hAnsi="方正仿宋_GBK" w:eastAsia="方正仿宋_GBK" w:cs="方正仿宋_GBK"/>
          <w:color w:val="auto"/>
          <w:kern w:val="0"/>
          <w:sz w:val="28"/>
          <w:szCs w:val="28"/>
          <w:lang w:val="en-US" w:eastAsia="zh-CN" w:bidi="ar-SA"/>
        </w:rPr>
      </w:pPr>
      <w:r>
        <w:rPr>
          <w:rFonts w:hint="eastAsia" w:ascii="方正仿宋_GBK" w:hAnsi="方正仿宋_GBK" w:eastAsia="方正仿宋_GBK" w:cs="方正仿宋_GBK"/>
          <w:i w:val="0"/>
          <w:iCs w:val="0"/>
          <w:color w:val="000000"/>
          <w:kern w:val="0"/>
          <w:sz w:val="28"/>
          <w:szCs w:val="28"/>
          <w:u w:val="none"/>
          <w:lang w:val="en-US" w:eastAsia="zh-CN" w:bidi="ar"/>
        </w:rPr>
        <w:t>橡胶支座抽检项目</w:t>
      </w:r>
      <w:r>
        <w:rPr>
          <w:rFonts w:hint="eastAsia" w:ascii="方正仿宋_GBK" w:hAnsi="方正仿宋_GBK" w:eastAsia="方正仿宋_GBK" w:cs="方正仿宋_GBK"/>
          <w:i w:val="0"/>
          <w:iCs w:val="0"/>
          <w:color w:val="000000"/>
          <w:kern w:val="0"/>
          <w:sz w:val="30"/>
          <w:szCs w:val="30"/>
          <w:u w:val="none"/>
          <w:lang w:val="en-US" w:eastAsia="zh-CN" w:bidi="ar"/>
        </w:rPr>
        <w:t>：</w:t>
      </w:r>
      <w:r>
        <w:rPr>
          <w:rFonts w:hint="eastAsia" w:ascii="方正仿宋_GBK" w:hAnsi="方正仿宋_GBK" w:eastAsia="方正仿宋_GBK" w:cs="方正仿宋_GBK"/>
          <w:color w:val="auto"/>
          <w:kern w:val="0"/>
          <w:sz w:val="30"/>
          <w:szCs w:val="30"/>
          <w:lang w:val="en-US" w:eastAsia="zh-CN" w:bidi="ar-SA"/>
        </w:rPr>
        <w:t>频</w:t>
      </w:r>
      <w:r>
        <w:rPr>
          <w:rFonts w:hint="eastAsia" w:ascii="方正仿宋_GBK" w:hAnsi="方正仿宋_GBK" w:eastAsia="方正仿宋_GBK" w:cs="方正仿宋_GBK"/>
          <w:color w:val="auto"/>
          <w:kern w:val="0"/>
          <w:sz w:val="28"/>
          <w:szCs w:val="28"/>
          <w:lang w:val="en-US" w:eastAsia="zh-CN" w:bidi="ar-SA"/>
        </w:rPr>
        <w:t>率</w:t>
      </w:r>
    </w:p>
    <w:p>
      <w:pPr>
        <w:rPr>
          <w:rFonts w:hint="eastAsia" w:ascii="方正仿宋_GBK" w:hAnsi="方正仿宋_GBK" w:eastAsia="方正仿宋_GBK" w:cs="方正仿宋_GBK"/>
          <w:lang w:val="en-US" w:eastAsia="zh-CN"/>
        </w:rPr>
      </w:pPr>
    </w:p>
    <w:tbl>
      <w:tblPr>
        <w:tblStyle w:val="17"/>
        <w:tblW w:w="9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52"/>
        <w:gridCol w:w="2608"/>
        <w:gridCol w:w="223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类別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检测项目参数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数量（组）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取样数量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橡胶支座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抗压弹性模量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每个型号12块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抗剪弹性模量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抗剪老化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抗剪粘结性能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极限抗压强度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numPr>
          <w:ilvl w:val="0"/>
          <w:numId w:val="0"/>
        </w:num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p>
    <w:p>
      <w:pPr>
        <w:spacing w:line="360" w:lineRule="auto"/>
        <w:ind w:firstLine="560" w:firstLineChars="200"/>
        <w:rPr>
          <w:rFonts w:hint="default"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抗滑桩检测项目：沉降观测（竖向位移监测）、</w:t>
      </w:r>
      <w:r>
        <w:rPr>
          <w:rFonts w:hint="eastAsia" w:ascii="宋体" w:hAnsi="宋体" w:eastAsia="宋体" w:cs="宋体"/>
          <w:i w:val="0"/>
          <w:iCs w:val="0"/>
          <w:color w:val="000000"/>
          <w:kern w:val="0"/>
          <w:sz w:val="24"/>
          <w:szCs w:val="24"/>
          <w:u w:val="none"/>
          <w:lang w:val="en-US" w:eastAsia="zh-CN" w:bidi="ar"/>
        </w:rPr>
        <w:t>水</w:t>
      </w:r>
      <w:r>
        <w:rPr>
          <w:rFonts w:hint="eastAsia" w:ascii="方正仿宋_GBK" w:hAnsi="方正仿宋_GBK" w:eastAsia="方正仿宋_GBK" w:cs="方正仿宋_GBK"/>
          <w:color w:val="auto"/>
          <w:kern w:val="0"/>
          <w:sz w:val="28"/>
          <w:szCs w:val="28"/>
          <w:lang w:val="en-US" w:eastAsia="zh-CN"/>
        </w:rPr>
        <w:t>平位移监测，地表裂缝监测，锚索拉力监测，抗滑桩桩侧土压力连续监测。</w:t>
      </w:r>
    </w:p>
    <w:p>
      <w:p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服务要求：按照《工程测量规范》（GB50026-2020）、《建筑变形测量规范》（JGJ 8-2016）、《建筑与桥梁结构监测技术规范》（GB50982-2014）对高层建筑进行位移监测对抗滑桩进行沉降观测。</w:t>
      </w:r>
    </w:p>
    <w:p>
      <w:p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（三）商务要求</w:t>
      </w:r>
    </w:p>
    <w:p>
      <w:p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1、服务期限：自合同签订之日起2年</w:t>
      </w:r>
    </w:p>
    <w:p>
      <w:p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2、服务地点：采购人指定</w:t>
      </w:r>
    </w:p>
    <w:p>
      <w:p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3、付款方式：双方签订合同时约定。</w:t>
      </w:r>
    </w:p>
    <w:p>
      <w:pPr>
        <w:spacing w:line="360" w:lineRule="auto"/>
        <w:ind w:firstLine="560" w:firstLineChars="200"/>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4、验收标准及要求：采购人与成交供应商应严格按照相关法律法规、谈判文件规定的要求、响应文件、合同约定的内容进行验收。</w:t>
      </w:r>
    </w:p>
    <w:p>
      <w:pPr>
        <w:spacing w:line="360" w:lineRule="auto"/>
        <w:ind w:firstLine="562" w:firstLineChars="200"/>
        <w:rPr>
          <w:rFonts w:hint="eastAsia" w:ascii="方正仿宋_GBK" w:hAnsi="方正仿宋_GBK" w:eastAsia="方正仿宋_GBK" w:cs="方正仿宋_GBK"/>
          <w:b/>
          <w:bCs/>
          <w:color w:val="auto"/>
          <w:kern w:val="0"/>
          <w:sz w:val="28"/>
          <w:szCs w:val="28"/>
        </w:rPr>
      </w:pPr>
      <w:bookmarkStart w:id="3" w:name="_Toc4552"/>
      <w:r>
        <w:rPr>
          <w:rFonts w:hint="eastAsia" w:ascii="方正仿宋_GBK" w:hAnsi="方正仿宋_GBK" w:eastAsia="方正仿宋_GBK" w:cs="方正仿宋_GBK"/>
          <w:b/>
          <w:bCs/>
          <w:color w:val="auto"/>
          <w:kern w:val="0"/>
          <w:sz w:val="28"/>
          <w:szCs w:val="28"/>
        </w:rPr>
        <w:t>四、响应文件要求</w:t>
      </w:r>
      <w:bookmarkEnd w:id="3"/>
    </w:p>
    <w:p>
      <w:pPr>
        <w:spacing w:line="360" w:lineRule="auto"/>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4.1、资格响应部分</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（一）资格要求相关证明材料：</w:t>
      </w:r>
    </w:p>
    <w:p>
      <w:pPr>
        <w:spacing w:line="360" w:lineRule="auto"/>
        <w:ind w:firstLine="560" w:firstLineChars="200"/>
        <w:rPr>
          <w:rFonts w:ascii="方正仿宋_GBK" w:hAnsi="方正仿宋_GBK" w:eastAsia="方正仿宋_GBK" w:cs="方正仿宋_GBK"/>
          <w:color w:val="auto"/>
          <w:kern w:val="0"/>
          <w:sz w:val="28"/>
          <w:szCs w:val="24"/>
        </w:rPr>
      </w:pPr>
      <w:r>
        <w:rPr>
          <w:rFonts w:hint="eastAsia" w:ascii="方正仿宋_GBK" w:hAnsi="方正仿宋_GBK" w:eastAsia="方正仿宋_GBK" w:cs="方正仿宋_GBK"/>
          <w:color w:val="auto"/>
          <w:kern w:val="0"/>
          <w:sz w:val="28"/>
          <w:szCs w:val="24"/>
        </w:rPr>
        <w:t>1、具有独立承担民事责任的能力</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（1）供应商若为企业法人:提供“统一社会信用代码营业执照”；未换证的提供“营业执照、税务登记证、组织机构代码证”；</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（2）若为事业法人:提供“统一社会信用代码法人登记证书”;未换证的提交“事业法人登记证书组织机构代码证”；</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（3）若为其他组织:提供“对应主管部门颁发的准许执业证明文件或营业执照”；</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（4）若为自然人:提供“身份证明材料”。</w:t>
      </w:r>
    </w:p>
    <w:p>
      <w:pPr>
        <w:spacing w:line="360" w:lineRule="auto"/>
        <w:ind w:firstLine="560" w:firstLineChars="200"/>
        <w:rPr>
          <w:rFonts w:ascii="方正仿宋_GBK" w:hAnsi="方正仿宋_GBK" w:eastAsia="方正仿宋_GBK" w:cs="方正仿宋_GBK"/>
          <w:color w:val="auto"/>
          <w:kern w:val="0"/>
          <w:sz w:val="28"/>
          <w:szCs w:val="24"/>
        </w:rPr>
      </w:pPr>
      <w:r>
        <w:rPr>
          <w:rFonts w:hint="eastAsia" w:ascii="方正仿宋_GBK" w:hAnsi="方正仿宋_GBK" w:eastAsia="方正仿宋_GBK" w:cs="方正仿宋_GBK"/>
          <w:color w:val="auto"/>
          <w:kern w:val="0"/>
          <w:sz w:val="28"/>
          <w:szCs w:val="24"/>
        </w:rPr>
        <w:t>2、具有良好的商业信誉</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提供承诺函或相关证明材料。</w:t>
      </w:r>
    </w:p>
    <w:p>
      <w:pPr>
        <w:spacing w:line="360" w:lineRule="auto"/>
        <w:ind w:firstLine="560" w:firstLineChars="200"/>
        <w:rPr>
          <w:rFonts w:ascii="方正仿宋_GBK" w:hAnsi="方正仿宋_GBK" w:eastAsia="方正仿宋_GBK" w:cs="方正仿宋_GBK"/>
          <w:color w:val="auto"/>
          <w:kern w:val="0"/>
          <w:sz w:val="28"/>
          <w:szCs w:val="24"/>
        </w:rPr>
      </w:pPr>
      <w:r>
        <w:rPr>
          <w:rFonts w:hint="eastAsia" w:ascii="方正仿宋_GBK" w:hAnsi="方正仿宋_GBK" w:eastAsia="方正仿宋_GBK" w:cs="方正仿宋_GBK"/>
          <w:color w:val="auto"/>
          <w:kern w:val="0"/>
          <w:sz w:val="28"/>
          <w:szCs w:val="24"/>
        </w:rPr>
        <w:t>3、具有健全的财务会计制度</w:t>
      </w:r>
    </w:p>
    <w:p>
      <w:pPr>
        <w:spacing w:line="360" w:lineRule="auto"/>
        <w:ind w:firstLine="560" w:firstLineChars="200"/>
        <w:rPr>
          <w:rFonts w:ascii="方正仿宋_GBK" w:hAnsi="方正仿宋_GBK" w:eastAsia="方正仿宋_GBK" w:cs="方正仿宋_GBK"/>
          <w:color w:val="auto"/>
          <w:kern w:val="0"/>
          <w:sz w:val="28"/>
          <w:szCs w:val="24"/>
        </w:rPr>
      </w:pPr>
      <w:r>
        <w:rPr>
          <w:rFonts w:hint="eastAsia" w:ascii="方正仿宋_GBK" w:hAnsi="方正仿宋_GBK" w:eastAsia="方正仿宋_GBK" w:cs="方正仿宋_GBK"/>
          <w:color w:val="auto"/>
          <w:kern w:val="0"/>
          <w:sz w:val="28"/>
          <w:szCs w:val="28"/>
          <w:lang w:eastAsia="zh-CN"/>
        </w:rPr>
        <w:t>供应商</w:t>
      </w:r>
      <w:r>
        <w:rPr>
          <w:rFonts w:hint="eastAsia" w:ascii="方正仿宋_GBK" w:hAnsi="方正仿宋_GBK" w:eastAsia="方正仿宋_GBK" w:cs="方正仿宋_GBK"/>
          <w:color w:val="auto"/>
          <w:kern w:val="0"/>
          <w:sz w:val="28"/>
          <w:szCs w:val="28"/>
        </w:rPr>
        <w:t>提供</w:t>
      </w:r>
      <w:r>
        <w:rPr>
          <w:rFonts w:hint="eastAsia" w:ascii="方正仿宋_GBK" w:hAnsi="方正仿宋_GBK" w:eastAsia="方正仿宋_GBK" w:cs="方正仿宋_GBK"/>
          <w:color w:val="auto"/>
          <w:kern w:val="0"/>
          <w:sz w:val="28"/>
          <w:szCs w:val="28"/>
          <w:lang w:eastAsia="zh-CN"/>
        </w:rPr>
        <w:t>承诺函或提供</w:t>
      </w:r>
      <w:r>
        <w:rPr>
          <w:rFonts w:hint="eastAsia" w:ascii="方正仿宋_GBK" w:hAnsi="方正仿宋_GBK" w:eastAsia="方正仿宋_GBK" w:cs="方正仿宋_GBK"/>
          <w:color w:val="auto"/>
          <w:kern w:val="0"/>
          <w:sz w:val="28"/>
          <w:szCs w:val="28"/>
          <w:lang w:val="en-US" w:eastAsia="zh-CN"/>
        </w:rPr>
        <w:t>2021或2022年度</w:t>
      </w:r>
      <w:r>
        <w:rPr>
          <w:rFonts w:hint="eastAsia" w:ascii="方正仿宋_GBK" w:hAnsi="方正仿宋_GBK" w:eastAsia="方正仿宋_GBK" w:cs="方正仿宋_GBK"/>
          <w:color w:val="auto"/>
          <w:kern w:val="0"/>
          <w:sz w:val="28"/>
          <w:szCs w:val="28"/>
        </w:rPr>
        <w:t>经会计师事务所审计的完整财务报告复印件或提供银行出具的有效期内的资信证明复印件或提供其近两年度内部财务报表（至少包括资产负债表、利润表、现金流量表）。</w:t>
      </w:r>
    </w:p>
    <w:p>
      <w:pPr>
        <w:spacing w:line="360" w:lineRule="auto"/>
        <w:ind w:firstLine="560" w:firstLineChars="200"/>
        <w:rPr>
          <w:rFonts w:ascii="方正仿宋_GBK" w:hAnsi="方正仿宋_GBK" w:eastAsia="方正仿宋_GBK" w:cs="方正仿宋_GBK"/>
          <w:color w:val="auto"/>
          <w:kern w:val="0"/>
          <w:sz w:val="28"/>
          <w:szCs w:val="24"/>
        </w:rPr>
      </w:pPr>
      <w:r>
        <w:rPr>
          <w:rFonts w:hint="eastAsia" w:ascii="方正仿宋_GBK" w:hAnsi="方正仿宋_GBK" w:eastAsia="方正仿宋_GBK" w:cs="方正仿宋_GBK"/>
          <w:color w:val="auto"/>
          <w:kern w:val="0"/>
          <w:sz w:val="28"/>
          <w:szCs w:val="24"/>
        </w:rPr>
        <w:t>4、具有履行合同所必须的设备和专业技术能力</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提供承诺函或相关证明材料。</w:t>
      </w:r>
    </w:p>
    <w:p>
      <w:pPr>
        <w:spacing w:line="360" w:lineRule="auto"/>
        <w:ind w:firstLine="560" w:firstLineChars="200"/>
        <w:rPr>
          <w:rFonts w:ascii="方正仿宋_GBK" w:hAnsi="方正仿宋_GBK" w:eastAsia="方正仿宋_GBK" w:cs="方正仿宋_GBK"/>
          <w:color w:val="auto"/>
          <w:kern w:val="0"/>
          <w:sz w:val="28"/>
          <w:szCs w:val="24"/>
        </w:rPr>
      </w:pPr>
      <w:r>
        <w:rPr>
          <w:rFonts w:hint="eastAsia" w:ascii="方正仿宋_GBK" w:hAnsi="方正仿宋_GBK" w:eastAsia="方正仿宋_GBK" w:cs="方正仿宋_GBK"/>
          <w:color w:val="auto"/>
          <w:kern w:val="0"/>
          <w:sz w:val="28"/>
          <w:szCs w:val="24"/>
        </w:rPr>
        <w:t>5、具有依法缴纳税收和社会保障资金的良好记录</w:t>
      </w:r>
    </w:p>
    <w:p>
      <w:pPr>
        <w:spacing w:line="360" w:lineRule="auto"/>
        <w:ind w:firstLine="560" w:firstLineChars="20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（1）供应商</w:t>
      </w:r>
      <w:r>
        <w:rPr>
          <w:rFonts w:hint="eastAsia" w:ascii="方正仿宋_GBK" w:hAnsi="方正仿宋_GBK" w:eastAsia="方正仿宋_GBK" w:cs="方正仿宋_GBK"/>
          <w:color w:val="auto"/>
          <w:sz w:val="28"/>
          <w:lang w:eastAsia="zh-CN"/>
        </w:rPr>
        <w:t>提供</w:t>
      </w:r>
      <w:r>
        <w:rPr>
          <w:rFonts w:hint="eastAsia" w:ascii="方正仿宋_GBK" w:hAnsi="方正仿宋_GBK" w:eastAsia="方正仿宋_GBK" w:cs="方正仿宋_GBK"/>
          <w:color w:val="auto"/>
          <w:sz w:val="28"/>
        </w:rPr>
        <w:t>递交响应文件截止日期之前12个月内任意</w:t>
      </w:r>
      <w:r>
        <w:rPr>
          <w:rFonts w:hint="eastAsia" w:ascii="方正仿宋_GBK" w:hAnsi="方正仿宋_GBK" w:eastAsia="方正仿宋_GBK" w:cs="方正仿宋_GBK"/>
          <w:color w:val="auto"/>
          <w:sz w:val="28"/>
          <w:lang w:eastAsia="zh-CN"/>
        </w:rPr>
        <w:t>连续</w:t>
      </w:r>
      <w:r>
        <w:rPr>
          <w:rFonts w:hint="eastAsia" w:ascii="方正仿宋_GBK" w:hAnsi="方正仿宋_GBK" w:eastAsia="方正仿宋_GBK" w:cs="方正仿宋_GBK"/>
          <w:color w:val="auto"/>
          <w:sz w:val="28"/>
        </w:rPr>
        <w:t>三个月的缴纳税收的证明（零申报的提供税务系统网络申报或税务大厅申报零申报报表，新成立不足三个月的公司按实际缴纳情况提供,依法免税的公司须提供相应文件证明其依法免税）</w:t>
      </w:r>
      <w:r>
        <w:rPr>
          <w:rFonts w:hint="eastAsia" w:ascii="方正仿宋_GBK" w:hAnsi="方正仿宋_GBK" w:eastAsia="方正仿宋_GBK" w:cs="方正仿宋_GBK"/>
          <w:color w:val="auto"/>
          <w:sz w:val="28"/>
          <w:lang w:eastAsia="zh-CN"/>
        </w:rPr>
        <w:t>或提供承诺函</w:t>
      </w:r>
      <w:r>
        <w:rPr>
          <w:rFonts w:hint="eastAsia" w:ascii="方正仿宋_GBK" w:hAnsi="方正仿宋_GBK" w:eastAsia="方正仿宋_GBK" w:cs="方正仿宋_GBK"/>
          <w:color w:val="auto"/>
          <w:sz w:val="28"/>
        </w:rPr>
        <w:t>。</w:t>
      </w:r>
    </w:p>
    <w:p>
      <w:pPr>
        <w:spacing w:line="360" w:lineRule="auto"/>
        <w:ind w:firstLine="560" w:firstLineChars="20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（2）供应商</w:t>
      </w:r>
      <w:r>
        <w:rPr>
          <w:rFonts w:hint="eastAsia" w:ascii="方正仿宋_GBK" w:hAnsi="方正仿宋_GBK" w:eastAsia="方正仿宋_GBK" w:cs="方正仿宋_GBK"/>
          <w:color w:val="auto"/>
          <w:sz w:val="28"/>
          <w:lang w:eastAsia="zh-CN"/>
        </w:rPr>
        <w:t>提供</w:t>
      </w:r>
      <w:r>
        <w:rPr>
          <w:rFonts w:hint="eastAsia" w:ascii="方正仿宋_GBK" w:hAnsi="方正仿宋_GBK" w:eastAsia="方正仿宋_GBK" w:cs="方正仿宋_GBK"/>
          <w:color w:val="auto"/>
          <w:sz w:val="28"/>
        </w:rPr>
        <w:t>递交响应文件截止日期之前12个月内任意</w:t>
      </w:r>
      <w:r>
        <w:rPr>
          <w:rFonts w:hint="eastAsia" w:ascii="方正仿宋_GBK" w:hAnsi="方正仿宋_GBK" w:eastAsia="方正仿宋_GBK" w:cs="方正仿宋_GBK"/>
          <w:color w:val="auto"/>
          <w:sz w:val="28"/>
          <w:lang w:eastAsia="zh-CN"/>
        </w:rPr>
        <w:t>连续</w:t>
      </w:r>
      <w:r>
        <w:rPr>
          <w:rFonts w:hint="eastAsia" w:ascii="方正仿宋_GBK" w:hAnsi="方正仿宋_GBK" w:eastAsia="方正仿宋_GBK" w:cs="方正仿宋_GBK"/>
          <w:color w:val="auto"/>
          <w:sz w:val="28"/>
        </w:rPr>
        <w:t>三个月的缴纳社保的证明（新成立不足三个月的公司按实际缴纳情况提供，不需要缴纳社会保障资金的公司须提供相应文件证明其不需要缴纳社会保障资金）</w:t>
      </w:r>
      <w:r>
        <w:rPr>
          <w:rFonts w:hint="eastAsia" w:ascii="方正仿宋_GBK" w:hAnsi="方正仿宋_GBK" w:eastAsia="方正仿宋_GBK" w:cs="方正仿宋_GBK"/>
          <w:color w:val="auto"/>
          <w:sz w:val="28"/>
          <w:lang w:eastAsia="zh-CN"/>
        </w:rPr>
        <w:t>或提供承诺函</w:t>
      </w:r>
      <w:r>
        <w:rPr>
          <w:rFonts w:hint="eastAsia" w:ascii="方正仿宋_GBK" w:hAnsi="方正仿宋_GBK" w:eastAsia="方正仿宋_GBK" w:cs="方正仿宋_GBK"/>
          <w:color w:val="auto"/>
          <w:sz w:val="28"/>
        </w:rPr>
        <w:t>。</w:t>
      </w:r>
    </w:p>
    <w:p>
      <w:pPr>
        <w:spacing w:line="360" w:lineRule="auto"/>
        <w:ind w:firstLine="560" w:firstLineChars="200"/>
        <w:rPr>
          <w:rFonts w:ascii="方正仿宋_GBK" w:hAnsi="方正仿宋_GBK" w:eastAsia="方正仿宋_GBK" w:cs="方正仿宋_GBK"/>
          <w:color w:val="auto"/>
          <w:kern w:val="0"/>
          <w:sz w:val="28"/>
          <w:szCs w:val="24"/>
        </w:rPr>
      </w:pPr>
      <w:r>
        <w:rPr>
          <w:rFonts w:hint="eastAsia" w:ascii="方正仿宋_GBK" w:hAnsi="方正仿宋_GBK" w:eastAsia="方正仿宋_GBK" w:cs="方正仿宋_GBK"/>
          <w:color w:val="auto"/>
          <w:sz w:val="28"/>
        </w:rPr>
        <w:t>6、参加本次采购活动前三年内，在经</w:t>
      </w:r>
      <w:r>
        <w:rPr>
          <w:rFonts w:hint="eastAsia" w:ascii="方正仿宋_GBK" w:hAnsi="方正仿宋_GBK" w:eastAsia="方正仿宋_GBK" w:cs="方正仿宋_GBK"/>
          <w:color w:val="auto"/>
          <w:kern w:val="0"/>
          <w:sz w:val="28"/>
          <w:szCs w:val="24"/>
        </w:rPr>
        <w:t>营活动中没有重大违法记录</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提供承诺函或相关证明材料。</w:t>
      </w:r>
    </w:p>
    <w:p>
      <w:pPr>
        <w:numPr>
          <w:ilvl w:val="0"/>
          <w:numId w:val="3"/>
        </w:numPr>
        <w:spacing w:line="360" w:lineRule="auto"/>
        <w:ind w:firstLine="560" w:firstLineChars="200"/>
        <w:rPr>
          <w:rFonts w:hint="eastAsia" w:ascii="方正仿宋_GBK" w:hAnsi="方正仿宋_GBK" w:eastAsia="方正仿宋_GBK" w:cs="方正仿宋_GBK"/>
          <w:color w:val="auto"/>
          <w:kern w:val="0"/>
          <w:sz w:val="28"/>
          <w:szCs w:val="24"/>
          <w:lang w:eastAsia="zh-CN"/>
        </w:rPr>
      </w:pPr>
      <w:r>
        <w:rPr>
          <w:rFonts w:hint="eastAsia" w:ascii="方正仿宋_GBK" w:hAnsi="方正仿宋_GBK" w:eastAsia="方正仿宋_GBK" w:cs="方正仿宋_GBK"/>
          <w:color w:val="auto"/>
          <w:kern w:val="0"/>
          <w:sz w:val="28"/>
          <w:szCs w:val="24"/>
        </w:rPr>
        <w:t>符合法律、行政法规规定的其他条件：在法律法规有特殊规定的情况下提供</w:t>
      </w:r>
    </w:p>
    <w:p>
      <w:pPr>
        <w:numPr>
          <w:ilvl w:val="0"/>
          <w:numId w:val="3"/>
        </w:numPr>
        <w:spacing w:line="360" w:lineRule="auto"/>
        <w:ind w:left="0" w:leftChars="0" w:firstLine="560" w:firstLineChars="200"/>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rPr>
        <w:t>本项目的特定资格要求：</w:t>
      </w:r>
      <w:r>
        <w:rPr>
          <w:rFonts w:hint="eastAsia" w:ascii="方正仿宋_GBK" w:hAnsi="方正仿宋_GBK" w:eastAsia="方正仿宋_GBK" w:cs="方正仿宋_GBK"/>
          <w:bCs/>
          <w:color w:val="auto"/>
          <w:sz w:val="28"/>
          <w:szCs w:val="28"/>
          <w:lang w:val="en-US" w:eastAsia="zh-CN"/>
        </w:rPr>
        <w:t>公路工程桥梁隧道工程专项试验检测等级证书或公路工程甲级试验检测等级证书和建设工程质量检测机构资质证书。</w:t>
      </w:r>
    </w:p>
    <w:p>
      <w:pPr>
        <w:numPr>
          <w:ilvl w:val="0"/>
          <w:numId w:val="0"/>
        </w:num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9</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本次采购活动不接受联合体</w:t>
      </w:r>
      <w:r>
        <w:rPr>
          <w:rFonts w:hint="eastAsia" w:ascii="方正仿宋_GBK" w:hAnsi="方正仿宋_GBK" w:eastAsia="方正仿宋_GBK" w:cs="方正仿宋_GBK"/>
          <w:color w:val="auto"/>
          <w:sz w:val="28"/>
          <w:szCs w:val="28"/>
        </w:rPr>
        <w:t>。</w:t>
      </w:r>
      <w:bookmarkStart w:id="33" w:name="_GoBack"/>
      <w:bookmarkEnd w:id="33"/>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（二）其他类似效力要求相关证明材料：</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1、法定代表人身份证明材料复印件。</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法定代表人授权代理书原件及代理人身份证明材料复印件（注：①法定代表人授权代理书原件需加盖公章；②如响应文件均由供应商法定代表人签字/盖法定代表人个人印章的且法定代表人本人参与谈判的，则可不提供。）</w:t>
      </w:r>
    </w:p>
    <w:p>
      <w:pPr>
        <w:spacing w:line="360" w:lineRule="auto"/>
        <w:ind w:firstLine="562" w:firstLineChars="200"/>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备注：所提供复印件须加盖公司鲜章。</w:t>
      </w:r>
    </w:p>
    <w:p>
      <w:pPr>
        <w:spacing w:line="360" w:lineRule="auto"/>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4.2、技术、服务响应部分</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（一）报价函；</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（二）承诺函；</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（三）首轮报价表；</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（四）技术、服务要求响应偏离表；</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（五）商务要求响应偏离表；</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（六）中小企业声明函；</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（七）知识产权声明函；</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（八）其他供应商认为应提供的资料；</w:t>
      </w:r>
    </w:p>
    <w:p>
      <w:pPr>
        <w:ind w:firstLine="562" w:firstLineChars="200"/>
        <w:rPr>
          <w:rFonts w:ascii="方正仿宋_GBK" w:hAnsi="方正仿宋_GBK" w:eastAsia="方正仿宋_GBK" w:cs="方正仿宋_GBK"/>
          <w:b/>
          <w:bCs/>
          <w:color w:val="auto"/>
          <w:sz w:val="28"/>
          <w:szCs w:val="28"/>
        </w:rPr>
      </w:pPr>
      <w:bookmarkStart w:id="4" w:name="OLE_LINK5"/>
      <w:r>
        <w:rPr>
          <w:rFonts w:hint="eastAsia" w:ascii="方正仿宋_GBK" w:hAnsi="方正仿宋_GBK" w:eastAsia="方正仿宋_GBK" w:cs="方正仿宋_GBK"/>
          <w:b/>
          <w:bCs/>
          <w:color w:val="auto"/>
          <w:sz w:val="28"/>
          <w:szCs w:val="28"/>
        </w:rPr>
        <w:t>注：</w:t>
      </w:r>
      <w:bookmarkEnd w:id="4"/>
      <w:r>
        <w:rPr>
          <w:rFonts w:hint="eastAsia" w:ascii="方正仿宋_GBK" w:hAnsi="方正仿宋_GBK" w:eastAsia="方正仿宋_GBK" w:cs="方正仿宋_GBK"/>
          <w:b/>
          <w:bCs/>
          <w:color w:val="auto"/>
          <w:sz w:val="28"/>
          <w:szCs w:val="28"/>
        </w:rPr>
        <w:t>以上材料盖鲜章。</w:t>
      </w:r>
    </w:p>
    <w:p>
      <w:pPr>
        <w:pStyle w:val="2"/>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4.3报价单（）轮：</w:t>
      </w:r>
      <w:r>
        <w:rPr>
          <w:rFonts w:hint="eastAsia" w:ascii="方正仿宋_GBK" w:hAnsi="方正仿宋_GBK" w:eastAsia="方正仿宋_GBK" w:cs="方正仿宋_GBK"/>
          <w:color w:val="auto"/>
          <w:sz w:val="28"/>
          <w:szCs w:val="28"/>
        </w:rPr>
        <w:t>不制作于响应文件中，单独密封。谈判结束后递交。</w:t>
      </w:r>
    </w:p>
    <w:p>
      <w:pPr>
        <w:spacing w:line="360" w:lineRule="auto"/>
        <w:ind w:firstLine="562"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备注</w:t>
      </w:r>
      <w:r>
        <w:rPr>
          <w:rFonts w:hint="eastAsia" w:ascii="方正仿宋_GBK" w:hAnsi="方正仿宋_GBK" w:eastAsia="方正仿宋_GBK" w:cs="方正仿宋_GBK"/>
          <w:color w:val="auto"/>
          <w:sz w:val="28"/>
          <w:szCs w:val="28"/>
        </w:rPr>
        <w:t>：</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供应商应准备响应文件正本1份、副本2份；“报价单（）轮”份数以现场谈判情况为准。所有响应文件须注明项目编号、项目名称和供应商名称以及“正本”或“副本”字样。若正本和副本有不一致的内容，以正本书面响应文件为准。</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2、响应文件、“报价单（）轮”应分别单独包装、密封和标注（正副本应密封在一个密封袋内）。</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3、密封袋的最外层应清楚地标明项目名称、项目编号、供应商名称（“报价单（）轮”可不在最外层做标记）。</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4、所有外层密封袋的封口处应粘贴牢固。</w:t>
      </w:r>
    </w:p>
    <w:p>
      <w:pPr>
        <w:pStyle w:val="3"/>
        <w:rPr>
          <w:rFonts w:ascii="方正仿宋_GBK" w:hAnsi="方正仿宋_GBK"/>
          <w:color w:val="auto"/>
          <w:kern w:val="2"/>
          <w:sz w:val="28"/>
          <w:szCs w:val="28"/>
        </w:rPr>
      </w:pPr>
      <w:bookmarkStart w:id="5" w:name="_Toc6215"/>
      <w:r>
        <w:rPr>
          <w:rFonts w:hint="eastAsia" w:ascii="方正仿宋_GBK" w:hAnsi="方正仿宋_GBK"/>
          <w:color w:val="auto"/>
          <w:sz w:val="28"/>
          <w:szCs w:val="28"/>
        </w:rPr>
        <w:t>五、响应文件格式</w:t>
      </w:r>
      <w:bookmarkEnd w:id="5"/>
    </w:p>
    <w:p>
      <w:pPr>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一、本章所制响应文件格式，除格式中明确将该格式作为实质性要求的，一律不具有强制性。</w:t>
      </w:r>
    </w:p>
    <w:p>
      <w:pPr>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二、本章所制响应文件格式有关表格中的备注栏，由供应商根据自身响应情况作解释性说明，不作为必填项。</w:t>
      </w:r>
    </w:p>
    <w:p>
      <w:pPr>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注：1、“供应商代表”系指供应商是法人或其他组织时的法定代表人或其授权代表。</w:t>
      </w:r>
    </w:p>
    <w:p>
      <w:pPr>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2、供应商递交的响应文件应在要求签字的地方签字，要求加盖公章的地方加盖单位公章，不得使用专用章（如经济合同章、投标专用章等）或下属单位印章代替。</w:t>
      </w:r>
    </w:p>
    <w:p>
      <w:pPr>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3、响应文件正本和副本需要逐页编目编码并逐页加盖公章。</w:t>
      </w:r>
    </w:p>
    <w:p>
      <w:pPr>
        <w:spacing w:line="360" w:lineRule="auto"/>
        <w:ind w:firstLine="560" w:firstLineChars="200"/>
        <w:jc w:val="left"/>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kern w:val="2"/>
          <w:sz w:val="28"/>
          <w:szCs w:val="28"/>
          <w:lang w:val="en-US" w:eastAsia="zh-CN" w:bidi="ar-SA"/>
        </w:rPr>
        <w:t>4、响应文件正本和副本应当采用胶装方式装订成册，不得散装或者合页装订。</w:t>
      </w:r>
    </w:p>
    <w:p>
      <w:pPr>
        <w:widowControl/>
        <w:jc w:val="left"/>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br w:type="page"/>
      </w:r>
    </w:p>
    <w:p>
      <w:pPr>
        <w:jc w:val="righ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（正本/副本）</w:t>
      </w:r>
    </w:p>
    <w:p>
      <w:pPr>
        <w:spacing w:line="460" w:lineRule="exact"/>
        <w:ind w:right="630"/>
        <w:jc w:val="right"/>
        <w:rPr>
          <w:rFonts w:ascii="方正仿宋_GBK" w:hAnsi="方正仿宋_GBK" w:eastAsia="方正仿宋_GBK" w:cs="方正仿宋_GBK"/>
          <w:b/>
          <w:color w:val="auto"/>
          <w:w w:val="105"/>
          <w:sz w:val="28"/>
          <w:szCs w:val="28"/>
        </w:rPr>
      </w:pPr>
    </w:p>
    <w:p>
      <w:pPr>
        <w:spacing w:line="460" w:lineRule="exact"/>
        <w:ind w:right="630"/>
        <w:jc w:val="right"/>
        <w:rPr>
          <w:rFonts w:ascii="方正仿宋_GBK" w:hAnsi="方正仿宋_GBK" w:eastAsia="方正仿宋_GBK" w:cs="方正仿宋_GBK"/>
          <w:b/>
          <w:color w:val="auto"/>
          <w:sz w:val="28"/>
          <w:szCs w:val="28"/>
        </w:rPr>
      </w:pPr>
    </w:p>
    <w:p>
      <w:pPr>
        <w:jc w:val="cente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项目名称：</w:t>
      </w:r>
    </w:p>
    <w:p>
      <w:pPr>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项目编号：</w:t>
      </w:r>
    </w:p>
    <w:p>
      <w:pPr>
        <w:pStyle w:val="2"/>
        <w:rPr>
          <w:rFonts w:ascii="方正仿宋_GBK" w:hAnsi="方正仿宋_GBK" w:eastAsia="方正仿宋_GBK" w:cs="方正仿宋_GBK"/>
          <w:color w:val="auto"/>
          <w:sz w:val="28"/>
          <w:szCs w:val="28"/>
        </w:rPr>
      </w:pPr>
    </w:p>
    <w:p>
      <w:pPr>
        <w:jc w:val="center"/>
        <w:rPr>
          <w:rFonts w:ascii="方正仿宋_GBK" w:hAnsi="方正仿宋_GBK" w:eastAsia="方正仿宋_GBK" w:cs="方正仿宋_GBK"/>
          <w:b/>
          <w:bCs/>
          <w:color w:val="auto"/>
          <w:sz w:val="44"/>
          <w:szCs w:val="44"/>
        </w:rPr>
      </w:pPr>
      <w:r>
        <w:rPr>
          <w:rFonts w:hint="eastAsia" w:ascii="方正仿宋_GBK" w:hAnsi="方正仿宋_GBK" w:eastAsia="方正仿宋_GBK" w:cs="方正仿宋_GBK"/>
          <w:b/>
          <w:bCs/>
          <w:color w:val="auto"/>
          <w:sz w:val="44"/>
          <w:szCs w:val="44"/>
        </w:rPr>
        <w:t>响应文件</w:t>
      </w:r>
    </w:p>
    <w:p>
      <w:pPr>
        <w:jc w:val="cente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spacing w:line="560" w:lineRule="exact"/>
        <w:rPr>
          <w:rFonts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供应商名称：</w:t>
      </w:r>
      <w:r>
        <w:rPr>
          <w:rFonts w:hint="eastAsia" w:ascii="方正仿宋_GBK" w:hAnsi="方正仿宋_GBK" w:eastAsia="方正仿宋_GBK" w:cs="方正仿宋_GBK"/>
          <w:b/>
          <w:bCs/>
          <w:color w:val="auto"/>
          <w:kern w:val="0"/>
          <w:sz w:val="28"/>
          <w:szCs w:val="28"/>
          <w:u w:val="single"/>
        </w:rPr>
        <w:t xml:space="preserve">           </w:t>
      </w:r>
      <w:r>
        <w:rPr>
          <w:rFonts w:hint="eastAsia" w:ascii="方正仿宋_GBK" w:hAnsi="方正仿宋_GBK" w:eastAsia="方正仿宋_GBK" w:cs="方正仿宋_GBK"/>
          <w:b/>
          <w:bCs/>
          <w:color w:val="auto"/>
          <w:kern w:val="0"/>
          <w:sz w:val="28"/>
          <w:szCs w:val="28"/>
        </w:rPr>
        <w:t>（加盖供应商公章）</w:t>
      </w:r>
    </w:p>
    <w:p>
      <w:pPr>
        <w:spacing w:line="560" w:lineRule="exact"/>
        <w:rPr>
          <w:rFonts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sz w:val="28"/>
          <w:szCs w:val="28"/>
        </w:rPr>
        <w:t>供应商代表（签字）</w:t>
      </w:r>
      <w:r>
        <w:rPr>
          <w:rFonts w:hint="eastAsia" w:ascii="方正仿宋_GBK" w:hAnsi="方正仿宋_GBK" w:eastAsia="方正仿宋_GBK" w:cs="方正仿宋_GBK"/>
          <w:b/>
          <w:bCs/>
          <w:color w:val="auto"/>
          <w:kern w:val="0"/>
          <w:sz w:val="28"/>
          <w:szCs w:val="28"/>
        </w:rPr>
        <w:t>：</w:t>
      </w:r>
      <w:r>
        <w:rPr>
          <w:rFonts w:hint="eastAsia" w:ascii="方正仿宋_GBK" w:hAnsi="方正仿宋_GBK" w:eastAsia="方正仿宋_GBK" w:cs="方正仿宋_GBK"/>
          <w:b/>
          <w:bCs/>
          <w:color w:val="auto"/>
          <w:kern w:val="0"/>
          <w:sz w:val="28"/>
          <w:szCs w:val="28"/>
          <w:u w:val="single"/>
        </w:rPr>
        <w:t xml:space="preserve">           </w:t>
      </w:r>
    </w:p>
    <w:p>
      <w:pPr>
        <w:spacing w:line="560" w:lineRule="exact"/>
        <w:rPr>
          <w:rFonts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日期：</w:t>
      </w:r>
      <w:r>
        <w:rPr>
          <w:rFonts w:hint="eastAsia" w:ascii="方正仿宋_GBK" w:hAnsi="方正仿宋_GBK" w:eastAsia="方正仿宋_GBK" w:cs="方正仿宋_GBK"/>
          <w:b/>
          <w:bCs/>
          <w:color w:val="auto"/>
          <w:kern w:val="0"/>
          <w:sz w:val="28"/>
          <w:szCs w:val="28"/>
          <w:u w:val="single"/>
        </w:rPr>
        <w:t xml:space="preserve">           </w:t>
      </w:r>
    </w:p>
    <w:p>
      <w:pPr>
        <w:spacing w:line="360" w:lineRule="auto"/>
        <w:rPr>
          <w:rFonts w:ascii="方正仿宋_GBK" w:hAnsi="方正仿宋_GBK" w:eastAsia="方正仿宋_GBK" w:cs="方正仿宋_GBK"/>
          <w:b/>
          <w:bCs/>
          <w:color w:val="auto"/>
          <w:sz w:val="28"/>
          <w:szCs w:val="28"/>
        </w:rPr>
      </w:pPr>
    </w:p>
    <w:p>
      <w:pPr>
        <w:rPr>
          <w:rFonts w:ascii="方正仿宋_GBK" w:hAnsi="方正仿宋_GBK" w:eastAsia="方正仿宋_GBK" w:cs="方正仿宋_GBK"/>
          <w:color w:val="auto"/>
          <w:sz w:val="28"/>
          <w:szCs w:val="28"/>
        </w:rPr>
      </w:pPr>
    </w:p>
    <w:p>
      <w:pPr>
        <w:ind w:left="243"/>
        <w:jc w:val="center"/>
        <w:rPr>
          <w:rFonts w:ascii="方正仿宋_GBK" w:hAnsi="方正仿宋_GBK" w:eastAsia="方正仿宋_GBK" w:cs="方正仿宋_GBK"/>
          <w:b/>
          <w:color w:val="auto"/>
          <w:sz w:val="28"/>
          <w:szCs w:val="28"/>
        </w:rPr>
      </w:pPr>
    </w:p>
    <w:p>
      <w:pPr>
        <w:widowControl/>
        <w:jc w:val="left"/>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br w:type="page"/>
      </w:r>
    </w:p>
    <w:p>
      <w:pPr>
        <w:spacing w:line="360" w:lineRule="auto"/>
        <w:jc w:val="cente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法定代表人身份证明书</w:t>
      </w:r>
    </w:p>
    <w:p>
      <w:pPr>
        <w:rPr>
          <w:rFonts w:ascii="方正仿宋_GBK" w:hAnsi="方正仿宋_GBK" w:eastAsia="方正仿宋_GBK" w:cs="方正仿宋_GBK"/>
          <w:color w:val="auto"/>
          <w:sz w:val="28"/>
          <w:szCs w:val="28"/>
        </w:rPr>
      </w:pPr>
    </w:p>
    <w:p>
      <w:pPr>
        <w:spacing w:line="360" w:lineRule="auto"/>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四川振嘉工程招标代理有限公司：</w:t>
      </w:r>
    </w:p>
    <w:p>
      <w:pPr>
        <w:spacing w:line="360" w:lineRule="auto"/>
        <w:ind w:firstLine="562" w:firstLineChars="200"/>
        <w:rPr>
          <w:rFonts w:ascii="方正仿宋_GBK" w:hAnsi="方正仿宋_GBK" w:eastAsia="方正仿宋_GBK" w:cs="方正仿宋_GBK"/>
          <w:b/>
          <w:color w:val="auto"/>
          <w:sz w:val="28"/>
          <w:szCs w:val="28"/>
          <w:u w:val="single"/>
        </w:rPr>
      </w:pPr>
      <w:r>
        <w:rPr>
          <w:rFonts w:hint="eastAsia" w:ascii="方正仿宋_GBK" w:hAnsi="方正仿宋_GBK" w:eastAsia="方正仿宋_GBK" w:cs="方正仿宋_GBK"/>
          <w:b/>
          <w:color w:val="auto"/>
          <w:sz w:val="28"/>
          <w:szCs w:val="28"/>
        </w:rPr>
        <w:t xml:space="preserve"> </w:t>
      </w:r>
      <w:r>
        <w:rPr>
          <w:rFonts w:hint="eastAsia" w:ascii="方正仿宋_GBK" w:hAnsi="方正仿宋_GBK" w:eastAsia="方正仿宋_GBK" w:cs="方正仿宋_GBK"/>
          <w:b/>
          <w:color w:val="auto"/>
          <w:sz w:val="28"/>
          <w:szCs w:val="28"/>
          <w:u w:val="single"/>
        </w:rPr>
        <w:t xml:space="preserve">     </w:t>
      </w:r>
      <w:r>
        <w:rPr>
          <w:rFonts w:hint="eastAsia" w:ascii="方正仿宋_GBK" w:hAnsi="方正仿宋_GBK" w:eastAsia="方正仿宋_GBK" w:cs="方正仿宋_GBK"/>
          <w:color w:val="auto"/>
          <w:sz w:val="28"/>
          <w:szCs w:val="28"/>
        </w:rPr>
        <w:t>（法定代表人姓名）在</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（供应商名称）处任</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（职务名称）职务，是</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（供应商名称）的法定代表人。</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特此证明。</w:t>
      </w:r>
    </w:p>
    <w:p>
      <w:pPr>
        <w:rPr>
          <w:rFonts w:ascii="方正仿宋_GBK" w:hAnsi="方正仿宋_GBK" w:eastAsia="方正仿宋_GBK" w:cs="方正仿宋_GBK"/>
          <w:color w:val="auto"/>
          <w:sz w:val="28"/>
          <w:szCs w:val="28"/>
        </w:rPr>
      </w:pPr>
    </w:p>
    <w:p>
      <w:pPr>
        <w:pStyle w:val="2"/>
        <w:rPr>
          <w:rFonts w:ascii="方正仿宋_GBK" w:hAnsi="方正仿宋_GBK" w:eastAsia="方正仿宋_GBK" w:cs="方正仿宋_GBK"/>
          <w:color w:val="auto"/>
          <w:sz w:val="28"/>
          <w:szCs w:val="28"/>
        </w:rPr>
      </w:pP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供应商名称：</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（加盖供应商公章）</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日期：</w:t>
      </w:r>
      <w:r>
        <w:rPr>
          <w:rFonts w:hint="eastAsia" w:ascii="方正仿宋_GBK" w:hAnsi="方正仿宋_GBK" w:eastAsia="方正仿宋_GBK" w:cs="方正仿宋_GBK"/>
          <w:color w:val="auto"/>
          <w:kern w:val="0"/>
          <w:sz w:val="28"/>
          <w:szCs w:val="28"/>
          <w:u w:val="single"/>
        </w:rPr>
        <w:t xml:space="preserve">           </w:t>
      </w:r>
    </w:p>
    <w:p>
      <w:pPr>
        <w:rPr>
          <w:rFonts w:ascii="方正仿宋_GBK" w:hAnsi="方正仿宋_GBK" w:eastAsia="方正仿宋_GBK" w:cs="方正仿宋_GBK"/>
          <w:color w:val="auto"/>
          <w:sz w:val="28"/>
          <w:szCs w:val="28"/>
        </w:rPr>
      </w:pPr>
    </w:p>
    <w:p>
      <w:pPr>
        <w:pStyle w:val="2"/>
        <w:rPr>
          <w:rFonts w:ascii="方正仿宋_GBK" w:hAnsi="方正仿宋_GBK" w:eastAsia="方正仿宋_GBK" w:cs="方正仿宋_GBK"/>
          <w:color w:val="auto"/>
          <w:sz w:val="28"/>
          <w:szCs w:val="28"/>
        </w:rPr>
      </w:pPr>
    </w:p>
    <w:p>
      <w:pPr>
        <w:spacing w:line="360" w:lineRule="auto"/>
        <w:ind w:firstLine="562"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附件：法定代表人有效的身份证复印件（身份证两面均应复印）。供应商的法定代表人为外籍人士的，则需提供护照复印件。</w:t>
      </w:r>
    </w:p>
    <w:p>
      <w:pPr>
        <w:pStyle w:val="2"/>
        <w:rPr>
          <w:rFonts w:ascii="方正仿宋_GBK" w:hAnsi="方正仿宋_GBK" w:eastAsia="方正仿宋_GBK" w:cs="方正仿宋_GBK"/>
          <w:b/>
          <w:bCs/>
          <w:color w:val="auto"/>
          <w:sz w:val="28"/>
          <w:szCs w:val="28"/>
        </w:rPr>
      </w:pPr>
    </w:p>
    <w:p>
      <w:pPr>
        <w:widowControl/>
        <w:jc w:val="left"/>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br w:type="page"/>
      </w:r>
    </w:p>
    <w:p>
      <w:pPr>
        <w:spacing w:line="360" w:lineRule="auto"/>
        <w:jc w:val="cente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授权书</w:t>
      </w:r>
    </w:p>
    <w:p>
      <w:pP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致：四川振嘉工程招标代理有限公司</w:t>
      </w:r>
    </w:p>
    <w:p>
      <w:pPr>
        <w:spacing w:line="560" w:lineRule="exact"/>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本授权声明：</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（供应商名称）</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（法定代表人姓名、职务）授权</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（被授权人姓名、职务）为我方“</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rPr>
        <w:t>”项目（采购项目编号：</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）谈判采购活动的合法代表，以我方名义全权处理该项目有关谈判、报价、签订合同以及执行合同等一切事宜。本公司均予以认可并对此承担责任。授权代表无转委托权。</w:t>
      </w:r>
    </w:p>
    <w:p>
      <w:pPr>
        <w:spacing w:line="56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特此授权！本授权书自出具之日起生效。</w:t>
      </w:r>
    </w:p>
    <w:p>
      <w:pPr>
        <w:pStyle w:val="2"/>
        <w:rPr>
          <w:rFonts w:ascii="方正仿宋_GBK" w:hAnsi="方正仿宋_GBK" w:eastAsia="方正仿宋_GBK" w:cs="方正仿宋_GBK"/>
          <w:color w:val="auto"/>
          <w:sz w:val="28"/>
          <w:szCs w:val="28"/>
        </w:rPr>
      </w:pP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供应商名称：</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（加盖供应商公章）</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法定代表人（签字）</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u w:val="single"/>
        </w:rPr>
        <w:t xml:space="preserve">           </w:t>
      </w:r>
    </w:p>
    <w:p>
      <w:pPr>
        <w:spacing w:line="560" w:lineRule="exact"/>
        <w:rPr>
          <w:rFonts w:ascii="方正仿宋_GBK" w:hAnsi="方正仿宋_GBK" w:eastAsia="方正仿宋_GBK" w:cs="方正仿宋_GBK"/>
          <w:color w:val="auto"/>
          <w:kern w:val="0"/>
          <w:sz w:val="28"/>
          <w:szCs w:val="28"/>
          <w:u w:val="single"/>
        </w:rPr>
      </w:pPr>
      <w:r>
        <w:rPr>
          <w:rFonts w:hint="eastAsia" w:ascii="方正仿宋_GBK" w:hAnsi="方正仿宋_GBK" w:eastAsia="方正仿宋_GBK" w:cs="方正仿宋_GBK"/>
          <w:color w:val="auto"/>
          <w:sz w:val="28"/>
          <w:szCs w:val="28"/>
        </w:rPr>
        <w:t>授权代表（签字）</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u w:val="single"/>
        </w:rPr>
        <w:t xml:space="preserve">           </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日期：</w:t>
      </w:r>
      <w:r>
        <w:rPr>
          <w:rFonts w:hint="eastAsia" w:ascii="方正仿宋_GBK" w:hAnsi="方正仿宋_GBK" w:eastAsia="方正仿宋_GBK" w:cs="方正仿宋_GBK"/>
          <w:color w:val="auto"/>
          <w:kern w:val="0"/>
          <w:sz w:val="28"/>
          <w:szCs w:val="28"/>
          <w:u w:val="single"/>
        </w:rPr>
        <w:t xml:space="preserve">           </w:t>
      </w: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注：</w:t>
      </w:r>
      <w:bookmarkStart w:id="6" w:name="OLE_LINK9"/>
      <w:r>
        <w:rPr>
          <w:rFonts w:hint="eastAsia" w:ascii="方正仿宋_GBK" w:hAnsi="方正仿宋_GBK" w:eastAsia="方正仿宋_GBK" w:cs="方正仿宋_GBK"/>
          <w:b/>
          <w:bCs/>
          <w:color w:val="auto"/>
          <w:sz w:val="28"/>
          <w:szCs w:val="28"/>
        </w:rPr>
        <w:t>（1）</w:t>
      </w:r>
      <w:bookmarkEnd w:id="6"/>
      <w:r>
        <w:rPr>
          <w:rFonts w:hint="eastAsia" w:ascii="方正仿宋_GBK" w:hAnsi="方正仿宋_GBK" w:eastAsia="方正仿宋_GBK" w:cs="方正仿宋_GBK"/>
          <w:b/>
          <w:bCs/>
          <w:color w:val="auto"/>
          <w:sz w:val="28"/>
          <w:szCs w:val="28"/>
        </w:rPr>
        <w:t>法定代表人不参与投标而委托代理人投标适用。</w:t>
      </w:r>
    </w:p>
    <w:p>
      <w:pP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color w:val="auto"/>
          <w:sz w:val="28"/>
          <w:szCs w:val="28"/>
        </w:rPr>
      </w:pPr>
    </w:p>
    <w:p>
      <w:pPr>
        <w:pStyle w:val="2"/>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br w:type="page"/>
      </w:r>
    </w:p>
    <w:p>
      <w:pPr>
        <w:spacing w:line="360" w:lineRule="auto"/>
        <w:jc w:val="cente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报价函</w:t>
      </w:r>
    </w:p>
    <w:p>
      <w:pPr>
        <w:spacing w:line="360" w:lineRule="auto"/>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四川振嘉工程招标代理有限公司：</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1.我方全面研究了“</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”项目（项目编号：</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），决定参加贵单位组织的本项目谈判采购。</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2.我方自愿按照谈判文件规定的各项要求向采购人提供所需货物/服务/工程，</w:t>
      </w:r>
      <w:r>
        <w:rPr>
          <w:rFonts w:hint="eastAsia" w:ascii="方正仿宋_GBK" w:hAnsi="方正仿宋_GBK" w:eastAsia="方正仿宋_GBK" w:cs="方正仿宋_GBK"/>
          <w:color w:val="auto"/>
          <w:kern w:val="0"/>
          <w:sz w:val="28"/>
          <w:szCs w:val="28"/>
        </w:rPr>
        <w:t>报价</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元</w:t>
      </w:r>
      <w:r>
        <w:rPr>
          <w:rFonts w:hint="eastAsia" w:ascii="方正仿宋_GBK" w:hAnsi="方正仿宋_GBK" w:eastAsia="方正仿宋_GBK" w:cs="方正仿宋_GBK"/>
          <w:color w:val="auto"/>
          <w:sz w:val="28"/>
          <w:szCs w:val="28"/>
        </w:rPr>
        <w:t>。</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3.一旦我方成交，我方将严格履行采购合同规定的责任和义务。</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4.我方为本项目提交的响应文件正本</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份，副本</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份，用于谈判报价。</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5.我方愿意提供贵单位可能另外要求的，与谈判报价有关的文件资料，并保证我方已提供和将要提供的文件资料是真实、准确的。</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6.本次谈判，我方递交的响应文件有效期为递交响应文件截止之日起算</w:t>
      </w:r>
      <w:r>
        <w:rPr>
          <w:rFonts w:hint="eastAsia" w:ascii="方正仿宋_GBK" w:hAnsi="方正仿宋_GBK" w:eastAsia="方正仿宋_GBK" w:cs="方正仿宋_GBK"/>
          <w:color w:val="auto"/>
          <w:sz w:val="28"/>
          <w:szCs w:val="28"/>
          <w:u w:val="single"/>
        </w:rPr>
        <w:t>90</w:t>
      </w:r>
      <w:r>
        <w:rPr>
          <w:rFonts w:hint="eastAsia" w:ascii="方正仿宋_GBK" w:hAnsi="方正仿宋_GBK" w:eastAsia="方正仿宋_GBK" w:cs="方正仿宋_GBK"/>
          <w:color w:val="auto"/>
          <w:sz w:val="28"/>
          <w:szCs w:val="28"/>
        </w:rPr>
        <w:t>天。</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7.如果我方成交，我方保证按照谈判文件的规定向贵方交纳成交服务费。</w:t>
      </w:r>
    </w:p>
    <w:p>
      <w:pPr>
        <w:spacing w:line="420" w:lineRule="exact"/>
        <w:ind w:firstLine="560" w:firstLineChars="200"/>
        <w:rPr>
          <w:rFonts w:ascii="方正仿宋_GBK" w:hAnsi="方正仿宋_GBK" w:eastAsia="方正仿宋_GBK" w:cs="方正仿宋_GBK"/>
          <w:color w:val="auto"/>
          <w:sz w:val="28"/>
          <w:szCs w:val="28"/>
        </w:rPr>
      </w:pPr>
    </w:p>
    <w:p>
      <w:pPr>
        <w:spacing w:line="42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供应商名称：</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（加盖供应商公章）</w:t>
      </w:r>
    </w:p>
    <w:p>
      <w:pPr>
        <w:spacing w:line="42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供应商代表（签字）：</w:t>
      </w:r>
      <w:r>
        <w:rPr>
          <w:rFonts w:hint="eastAsia" w:ascii="方正仿宋_GBK" w:hAnsi="方正仿宋_GBK" w:eastAsia="方正仿宋_GBK" w:cs="方正仿宋_GBK"/>
          <w:color w:val="auto"/>
          <w:sz w:val="28"/>
          <w:szCs w:val="28"/>
          <w:u w:val="single"/>
        </w:rPr>
        <w:t xml:space="preserve">           </w:t>
      </w:r>
    </w:p>
    <w:p>
      <w:pPr>
        <w:spacing w:line="42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通讯地址：</w:t>
      </w:r>
      <w:r>
        <w:rPr>
          <w:rFonts w:hint="eastAsia" w:ascii="方正仿宋_GBK" w:hAnsi="方正仿宋_GBK" w:eastAsia="方正仿宋_GBK" w:cs="方正仿宋_GBK"/>
          <w:color w:val="auto"/>
          <w:sz w:val="28"/>
          <w:szCs w:val="28"/>
          <w:u w:val="single"/>
        </w:rPr>
        <w:t xml:space="preserve">         </w:t>
      </w:r>
    </w:p>
    <w:p>
      <w:pPr>
        <w:spacing w:line="42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邮政编码：</w:t>
      </w:r>
      <w:r>
        <w:rPr>
          <w:rFonts w:hint="eastAsia" w:ascii="方正仿宋_GBK" w:hAnsi="方正仿宋_GBK" w:eastAsia="方正仿宋_GBK" w:cs="方正仿宋_GBK"/>
          <w:color w:val="auto"/>
          <w:sz w:val="28"/>
          <w:szCs w:val="28"/>
          <w:u w:val="single"/>
        </w:rPr>
        <w:t xml:space="preserve">         </w:t>
      </w:r>
    </w:p>
    <w:p>
      <w:pPr>
        <w:spacing w:line="42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联系电话：</w:t>
      </w:r>
      <w:r>
        <w:rPr>
          <w:rFonts w:hint="eastAsia" w:ascii="方正仿宋_GBK" w:hAnsi="方正仿宋_GBK" w:eastAsia="方正仿宋_GBK" w:cs="方正仿宋_GBK"/>
          <w:color w:val="auto"/>
          <w:sz w:val="28"/>
          <w:szCs w:val="28"/>
          <w:u w:val="single"/>
        </w:rPr>
        <w:t xml:space="preserve">         </w:t>
      </w:r>
    </w:p>
    <w:p>
      <w:pPr>
        <w:spacing w:line="42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传    真：</w:t>
      </w:r>
      <w:r>
        <w:rPr>
          <w:rFonts w:hint="eastAsia" w:ascii="方正仿宋_GBK" w:hAnsi="方正仿宋_GBK" w:eastAsia="方正仿宋_GBK" w:cs="方正仿宋_GBK"/>
          <w:color w:val="auto"/>
          <w:sz w:val="28"/>
          <w:szCs w:val="28"/>
          <w:u w:val="single"/>
        </w:rPr>
        <w:t xml:space="preserve">         </w:t>
      </w:r>
    </w:p>
    <w:p>
      <w:pPr>
        <w:spacing w:line="42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日    期：</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 xml:space="preserve">  </w:t>
      </w:r>
    </w:p>
    <w:p>
      <w:pPr>
        <w:spacing w:line="360" w:lineRule="auto"/>
        <w:jc w:val="center"/>
        <w:rPr>
          <w:rFonts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sz w:val="28"/>
          <w:szCs w:val="28"/>
        </w:rPr>
        <w:br w:type="page"/>
      </w:r>
      <w:r>
        <w:rPr>
          <w:rFonts w:hint="eastAsia" w:ascii="方正仿宋_GBK" w:hAnsi="方正仿宋_GBK" w:eastAsia="方正仿宋_GBK" w:cs="方正仿宋_GBK"/>
          <w:b/>
          <w:bCs/>
          <w:color w:val="auto"/>
          <w:kern w:val="0"/>
          <w:sz w:val="28"/>
          <w:szCs w:val="28"/>
        </w:rPr>
        <w:t>承诺函</w:t>
      </w:r>
    </w:p>
    <w:p>
      <w:pPr>
        <w:spacing w:line="560" w:lineRule="exact"/>
        <w:rPr>
          <w:rFonts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二、参加本次招标采购活动，不存在与单位负责人为同一人或者存在直接控股、管理关系的其他供应商参与同一合同项下的采购活动的行为。</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五、如果有被相关文件规定的记入诚信档案的失信行为，将在响应文件中全面如实反映。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auto"/>
          <w:kern w:val="0"/>
          <w:sz w:val="28"/>
          <w:szCs w:val="28"/>
        </w:rPr>
      </w:pP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供应商名称：</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（加盖供应商公章）</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供应商代表（签字）</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u w:val="single"/>
        </w:rPr>
        <w:t xml:space="preserve">           </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日期：</w:t>
      </w:r>
      <w:r>
        <w:rPr>
          <w:rFonts w:hint="eastAsia" w:ascii="方正仿宋_GBK" w:hAnsi="方正仿宋_GBK" w:eastAsia="方正仿宋_GBK" w:cs="方正仿宋_GBK"/>
          <w:color w:val="auto"/>
          <w:kern w:val="0"/>
          <w:sz w:val="28"/>
          <w:szCs w:val="28"/>
          <w:u w:val="single"/>
        </w:rPr>
        <w:t xml:space="preserve">           </w:t>
      </w:r>
    </w:p>
    <w:p>
      <w:pPr>
        <w:jc w:val="center"/>
        <w:rPr>
          <w:rFonts w:ascii="方正仿宋_GBK" w:hAnsi="方正仿宋_GBK" w:eastAsia="方正仿宋_GBK" w:cs="方正仿宋_GBK"/>
          <w:b/>
          <w:bCs/>
          <w:color w:val="auto"/>
          <w:sz w:val="28"/>
          <w:szCs w:val="32"/>
        </w:rPr>
      </w:pPr>
      <w:r>
        <w:rPr>
          <w:rFonts w:hint="eastAsia" w:ascii="方正仿宋_GBK" w:hAnsi="方正仿宋_GBK" w:eastAsia="方正仿宋_GBK" w:cs="方正仿宋_GBK"/>
          <w:b/>
          <w:bCs/>
          <w:color w:val="auto"/>
          <w:sz w:val="28"/>
          <w:szCs w:val="28"/>
        </w:rPr>
        <w:br w:type="page"/>
      </w:r>
      <w:r>
        <w:rPr>
          <w:rFonts w:hint="eastAsia" w:ascii="方正仿宋_GBK" w:hAnsi="方正仿宋_GBK" w:eastAsia="方正仿宋_GBK" w:cs="方正仿宋_GBK"/>
          <w:b/>
          <w:bCs/>
          <w:color w:val="auto"/>
          <w:sz w:val="28"/>
          <w:szCs w:val="32"/>
        </w:rPr>
        <w:t>中小企业声明函（工程、服务类适用）</w:t>
      </w:r>
    </w:p>
    <w:p>
      <w:pPr>
        <w:spacing w:line="560" w:lineRule="exact"/>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本公司（联合体）郑重声明，根据《政府采购促进中小企业发展管理办法》（财库[2020]46号）的规定，本公司参加</w:t>
      </w:r>
      <w:r>
        <w:rPr>
          <w:rFonts w:hint="eastAsia" w:ascii="方正仿宋_GBK" w:hAnsi="方正仿宋_GBK" w:eastAsia="方正仿宋_GBK" w:cs="方正仿宋_GBK"/>
          <w:color w:val="auto"/>
          <w:sz w:val="28"/>
          <w:szCs w:val="28"/>
          <w:u w:val="single"/>
        </w:rPr>
        <w:t>（单位名称）</w:t>
      </w:r>
      <w:r>
        <w:rPr>
          <w:rFonts w:hint="eastAsia" w:ascii="方正仿宋_GBK" w:hAnsi="方正仿宋_GBK" w:eastAsia="方正仿宋_GBK" w:cs="方正仿宋_GBK"/>
          <w:color w:val="auto"/>
          <w:sz w:val="28"/>
          <w:szCs w:val="28"/>
        </w:rPr>
        <w:t>的</w:t>
      </w:r>
      <w:r>
        <w:rPr>
          <w:rFonts w:hint="eastAsia" w:ascii="方正仿宋_GBK" w:hAnsi="方正仿宋_GBK" w:eastAsia="方正仿宋_GBK" w:cs="方正仿宋_GBK"/>
          <w:color w:val="auto"/>
          <w:sz w:val="28"/>
          <w:szCs w:val="28"/>
          <w:u w:val="single"/>
        </w:rPr>
        <w:t>（项目名称）</w:t>
      </w:r>
      <w:r>
        <w:rPr>
          <w:rFonts w:hint="eastAsia" w:ascii="方正仿宋_GBK" w:hAnsi="方正仿宋_GBK" w:eastAsia="方正仿宋_GBK" w:cs="方正仿宋_GBK"/>
          <w:color w:val="auto"/>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60" w:lineRule="exact"/>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u w:val="single"/>
        </w:rPr>
        <w:t>（标的名称）</w:t>
      </w:r>
      <w:r>
        <w:rPr>
          <w:rFonts w:hint="eastAsia" w:ascii="方正仿宋_GBK" w:hAnsi="方正仿宋_GBK" w:eastAsia="方正仿宋_GBK" w:cs="方正仿宋_GBK"/>
          <w:color w:val="auto"/>
          <w:sz w:val="28"/>
          <w:szCs w:val="28"/>
        </w:rPr>
        <w:t>，属于</w:t>
      </w:r>
      <w:r>
        <w:rPr>
          <w:rFonts w:hint="eastAsia" w:ascii="方正仿宋_GBK" w:hAnsi="方正仿宋_GBK" w:eastAsia="方正仿宋_GBK" w:cs="方正仿宋_GBK"/>
          <w:color w:val="auto"/>
          <w:sz w:val="28"/>
          <w:szCs w:val="28"/>
          <w:u w:val="single"/>
        </w:rPr>
        <w:t>（建筑业）</w:t>
      </w:r>
      <w:r>
        <w:rPr>
          <w:rFonts w:hint="eastAsia" w:ascii="方正仿宋_GBK" w:hAnsi="方正仿宋_GBK" w:eastAsia="方正仿宋_GBK" w:cs="方正仿宋_GBK"/>
          <w:color w:val="auto"/>
          <w:sz w:val="28"/>
          <w:szCs w:val="28"/>
        </w:rPr>
        <w:t>承建（承接）企业为</w:t>
      </w:r>
      <w:r>
        <w:rPr>
          <w:rFonts w:hint="eastAsia" w:ascii="方正仿宋_GBK" w:hAnsi="方正仿宋_GBK" w:eastAsia="方正仿宋_GBK" w:cs="方正仿宋_GBK"/>
          <w:color w:val="auto"/>
          <w:sz w:val="28"/>
          <w:szCs w:val="28"/>
          <w:u w:val="single"/>
        </w:rPr>
        <w:t>（企业名称）</w:t>
      </w:r>
      <w:r>
        <w:rPr>
          <w:rFonts w:hint="eastAsia" w:ascii="方正仿宋_GBK" w:hAnsi="方正仿宋_GBK" w:eastAsia="方正仿宋_GBK" w:cs="方正仿宋_GBK"/>
          <w:color w:val="auto"/>
          <w:sz w:val="28"/>
          <w:szCs w:val="28"/>
        </w:rPr>
        <w:t>，从业人员人，营业收入为万元，资产总额为万元，属于</w:t>
      </w:r>
      <w:r>
        <w:rPr>
          <w:rFonts w:hint="eastAsia" w:ascii="方正仿宋_GBK" w:hAnsi="方正仿宋_GBK" w:eastAsia="方正仿宋_GBK" w:cs="方正仿宋_GBK"/>
          <w:color w:val="auto"/>
          <w:sz w:val="28"/>
          <w:szCs w:val="28"/>
          <w:u w:val="single"/>
        </w:rPr>
        <w:t>（中型企业、小型企业、微型企业）</w:t>
      </w:r>
      <w:r>
        <w:rPr>
          <w:rFonts w:hint="eastAsia" w:ascii="方正仿宋_GBK" w:hAnsi="方正仿宋_GBK" w:eastAsia="方正仿宋_GBK" w:cs="方正仿宋_GBK"/>
          <w:color w:val="auto"/>
          <w:sz w:val="28"/>
          <w:szCs w:val="28"/>
        </w:rPr>
        <w:t xml:space="preserve"> ；</w:t>
      </w:r>
    </w:p>
    <w:p>
      <w:pPr>
        <w:spacing w:line="560" w:lineRule="exact"/>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u w:val="single"/>
        </w:rPr>
        <w:t>（标的名称）</w:t>
      </w:r>
      <w:r>
        <w:rPr>
          <w:rFonts w:hint="eastAsia" w:ascii="方正仿宋_GBK" w:hAnsi="方正仿宋_GBK" w:eastAsia="方正仿宋_GBK" w:cs="方正仿宋_GBK"/>
          <w:color w:val="auto"/>
          <w:sz w:val="28"/>
          <w:szCs w:val="28"/>
        </w:rPr>
        <w:t>，属于</w:t>
      </w:r>
      <w:r>
        <w:rPr>
          <w:rFonts w:hint="eastAsia" w:ascii="方正仿宋_GBK" w:hAnsi="方正仿宋_GBK" w:eastAsia="方正仿宋_GBK" w:cs="方正仿宋_GBK"/>
          <w:color w:val="auto"/>
          <w:sz w:val="28"/>
          <w:szCs w:val="28"/>
          <w:u w:val="single"/>
        </w:rPr>
        <w:t>（采购文件中明确的所属行业）</w:t>
      </w:r>
      <w:r>
        <w:rPr>
          <w:rFonts w:hint="eastAsia" w:ascii="方正仿宋_GBK" w:hAnsi="方正仿宋_GBK" w:eastAsia="方正仿宋_GBK" w:cs="方正仿宋_GBK"/>
          <w:color w:val="auto"/>
          <w:sz w:val="28"/>
          <w:szCs w:val="28"/>
        </w:rPr>
        <w:t>承建（承接）企业为</w:t>
      </w:r>
      <w:r>
        <w:rPr>
          <w:rFonts w:hint="eastAsia" w:ascii="方正仿宋_GBK" w:hAnsi="方正仿宋_GBK" w:eastAsia="方正仿宋_GBK" w:cs="方正仿宋_GBK"/>
          <w:color w:val="auto"/>
          <w:sz w:val="28"/>
          <w:szCs w:val="28"/>
          <w:u w:val="single"/>
        </w:rPr>
        <w:t>（企业名称）</w:t>
      </w:r>
      <w:r>
        <w:rPr>
          <w:rFonts w:hint="eastAsia" w:ascii="方正仿宋_GBK" w:hAnsi="方正仿宋_GBK" w:eastAsia="方正仿宋_GBK" w:cs="方正仿宋_GBK"/>
          <w:color w:val="auto"/>
          <w:sz w:val="28"/>
          <w:szCs w:val="28"/>
        </w:rPr>
        <w:t>，从业人员人，营业收入为万元，资产总额为万元，属于</w:t>
      </w:r>
      <w:r>
        <w:rPr>
          <w:rFonts w:hint="eastAsia" w:ascii="方正仿宋_GBK" w:hAnsi="方正仿宋_GBK" w:eastAsia="方正仿宋_GBK" w:cs="方正仿宋_GBK"/>
          <w:color w:val="auto"/>
          <w:sz w:val="28"/>
          <w:szCs w:val="28"/>
          <w:u w:val="single"/>
        </w:rPr>
        <w:t>（中型企业、小型企业、微型企业）</w:t>
      </w:r>
      <w:r>
        <w:rPr>
          <w:rFonts w:hint="eastAsia" w:ascii="方正仿宋_GBK" w:hAnsi="方正仿宋_GBK" w:eastAsia="方正仿宋_GBK" w:cs="方正仿宋_GBK"/>
          <w:color w:val="auto"/>
          <w:sz w:val="28"/>
          <w:szCs w:val="28"/>
        </w:rPr>
        <w:t xml:space="preserve"> ；</w:t>
      </w:r>
    </w:p>
    <w:p>
      <w:pPr>
        <w:spacing w:line="560" w:lineRule="exact"/>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w:t>
      </w:r>
    </w:p>
    <w:p>
      <w:pPr>
        <w:spacing w:line="560" w:lineRule="exact"/>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以上企业，不属于大企业的分支机构，不存在控股股东为大企业的情形，也不存在与大企业的负责人为同一人的情形。</w:t>
      </w:r>
    </w:p>
    <w:p>
      <w:pPr>
        <w:spacing w:line="560" w:lineRule="exact"/>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本企业对上述声明内容的真实性负责。如有虚假，将依法承担相应责任。</w:t>
      </w:r>
    </w:p>
    <w:p>
      <w:pPr>
        <w:spacing w:line="560" w:lineRule="exact"/>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企业名称（盖章）：</w:t>
      </w:r>
    </w:p>
    <w:p>
      <w:pPr>
        <w:spacing w:line="560" w:lineRule="exact"/>
        <w:ind w:firstLine="280" w:firstLineChars="1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日期：</w:t>
      </w:r>
    </w:p>
    <w:p>
      <w:pPr>
        <w:spacing w:line="560" w:lineRule="exact"/>
        <w:jc w:val="left"/>
        <w:rPr>
          <w:rFonts w:ascii="方正仿宋_GBK" w:hAnsi="方正仿宋_GBK" w:eastAsia="方正仿宋_GBK" w:cs="方正仿宋_GBK"/>
          <w:b/>
          <w:bCs/>
          <w:color w:val="auto"/>
          <w:sz w:val="28"/>
          <w:szCs w:val="28"/>
        </w:rPr>
      </w:pPr>
    </w:p>
    <w:p>
      <w:pPr>
        <w:spacing w:line="560" w:lineRule="exact"/>
        <w:jc w:val="left"/>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注：1、从业人员、营业收入、资产总额填报上一年度数据，无上一年度数据的新成立企业可不填报。</w:t>
      </w:r>
    </w:p>
    <w:p>
      <w:pP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br w:type="page"/>
      </w:r>
    </w:p>
    <w:p>
      <w:pPr>
        <w:jc w:val="center"/>
        <w:rPr>
          <w:rFonts w:hint="eastAsia" w:ascii="方正仿宋_GBK" w:hAnsi="方正仿宋_GBK" w:eastAsia="方正仿宋_GBK" w:cs="方正仿宋_GBK"/>
          <w:b/>
          <w:bCs/>
          <w:color w:val="auto"/>
          <w:sz w:val="28"/>
          <w:szCs w:val="32"/>
          <w:lang w:eastAsia="zh-CN"/>
        </w:rPr>
      </w:pPr>
      <w:r>
        <w:rPr>
          <w:rFonts w:hint="eastAsia" w:ascii="方正仿宋_GBK" w:hAnsi="方正仿宋_GBK" w:eastAsia="方正仿宋_GBK" w:cs="方正仿宋_GBK"/>
          <w:b/>
          <w:bCs/>
          <w:color w:val="auto"/>
          <w:sz w:val="28"/>
          <w:szCs w:val="32"/>
          <w:lang w:eastAsia="zh-CN"/>
        </w:rPr>
        <w:t>监狱企业的证明文件</w:t>
      </w:r>
    </w:p>
    <w:p>
      <w:pPr>
        <w:pStyle w:val="2"/>
        <w:rPr>
          <w:rFonts w:hint="eastAsia" w:ascii="仿宋" w:hAnsi="仿宋" w:eastAsia="仿宋" w:cs="仿宋"/>
          <w:b/>
          <w:spacing w:val="6"/>
          <w:sz w:val="30"/>
          <w:szCs w:val="30"/>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after="0" w:line="360" w:lineRule="auto"/>
        <w:ind w:firstLine="504" w:firstLineChars="200"/>
        <w:textAlignment w:val="auto"/>
        <w:rPr>
          <w:rFonts w:hint="eastAsia" w:ascii="仿宋" w:hAnsi="仿宋" w:eastAsia="仿宋" w:cs="仿宋"/>
          <w:b w:val="0"/>
          <w:bCs/>
          <w:spacing w:val="6"/>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584" w:firstLineChars="200"/>
        <w:textAlignment w:val="auto"/>
        <w:rPr>
          <w:rFonts w:hint="default" w:ascii="仿宋" w:hAnsi="仿宋" w:eastAsia="仿宋" w:cs="仿宋"/>
          <w:b w:val="0"/>
          <w:bCs/>
          <w:spacing w:val="6"/>
          <w:sz w:val="28"/>
          <w:szCs w:val="28"/>
          <w:highlight w:val="none"/>
          <w:lang w:val="en-US" w:eastAsia="zh-CN"/>
        </w:rPr>
        <w:sectPr>
          <w:footerReference r:id="rId4" w:type="default"/>
          <w:pgSz w:w="11850" w:h="16783"/>
          <w:pgMar w:top="1417" w:right="1134" w:bottom="1417" w:left="1134" w:header="720" w:footer="720" w:gutter="0"/>
          <w:pgBorders>
            <w:top w:val="none" w:sz="0" w:space="0"/>
            <w:left w:val="none" w:sz="0" w:space="0"/>
            <w:bottom w:val="none" w:sz="0" w:space="0"/>
            <w:right w:val="none" w:sz="0" w:space="0"/>
          </w:pgBorders>
          <w:pgNumType w:fmt="numberInDash" w:start="1"/>
          <w:cols w:space="720" w:num="1"/>
          <w:rtlGutter w:val="0"/>
          <w:docGrid w:linePitch="312" w:charSpace="0"/>
        </w:sectPr>
      </w:pPr>
      <w:r>
        <w:rPr>
          <w:rFonts w:hint="default" w:ascii="仿宋" w:hAnsi="仿宋" w:eastAsia="仿宋" w:cs="仿宋"/>
          <w:b w:val="0"/>
          <w:bCs/>
          <w:spacing w:val="6"/>
          <w:sz w:val="28"/>
          <w:szCs w:val="28"/>
          <w:highlight w:val="none"/>
          <w:lang w:val="en-US" w:eastAsia="zh-CN"/>
        </w:rPr>
        <w:t>根据《关于政府采购支持监狱企业发展有关问题的通知》（财库〔2014〕68号）的规定</w:t>
      </w:r>
      <w:r>
        <w:rPr>
          <w:rFonts w:hint="eastAsia" w:ascii="仿宋" w:hAnsi="仿宋" w:eastAsia="仿宋" w:cs="仿宋"/>
          <w:b w:val="0"/>
          <w:bCs/>
          <w:spacing w:val="6"/>
          <w:sz w:val="28"/>
          <w:szCs w:val="28"/>
          <w:highlight w:val="none"/>
          <w:lang w:val="en-US" w:eastAsia="zh-CN"/>
        </w:rPr>
        <w:t>，</w:t>
      </w:r>
      <w:r>
        <w:rPr>
          <w:rFonts w:hint="default" w:ascii="仿宋" w:hAnsi="仿宋" w:eastAsia="仿宋" w:cs="仿宋"/>
          <w:b w:val="0"/>
          <w:bCs/>
          <w:spacing w:val="6"/>
          <w:sz w:val="28"/>
          <w:szCs w:val="28"/>
          <w:highlight w:val="none"/>
          <w:lang w:val="en-US" w:eastAsia="zh-CN"/>
        </w:rPr>
        <w:t>在政府采购活动中，监狱企业视同小型、微型企业，享受预留份额、评审中价格扣除等政府采购促进中小企业发展的政府采购政策。向监狱企业采购的金额，计入面向中小企业采购的统计数据。监狱企业参加政府采购活动时，应当提供由省级以上监狱管理局、戒毒管理局（含新疆生产建设兵团）出具的属于监狱企业的证明文件（复印件加盖</w:t>
      </w:r>
      <w:r>
        <w:rPr>
          <w:rFonts w:hint="eastAsia" w:ascii="仿宋" w:hAnsi="仿宋" w:eastAsia="仿宋" w:cs="仿宋"/>
          <w:b w:val="0"/>
          <w:bCs/>
          <w:spacing w:val="6"/>
          <w:sz w:val="28"/>
          <w:szCs w:val="28"/>
          <w:highlight w:val="none"/>
          <w:lang w:val="en-US" w:eastAsia="zh-CN"/>
        </w:rPr>
        <w:t>供应商</w:t>
      </w:r>
      <w:r>
        <w:rPr>
          <w:rFonts w:hint="default" w:ascii="仿宋" w:hAnsi="仿宋" w:eastAsia="仿宋" w:cs="仿宋"/>
          <w:b w:val="0"/>
          <w:bCs/>
          <w:spacing w:val="6"/>
          <w:sz w:val="28"/>
          <w:szCs w:val="28"/>
          <w:highlight w:val="none"/>
          <w:lang w:val="en-US" w:eastAsia="zh-CN"/>
        </w:rPr>
        <w:t>单位公章）。</w:t>
      </w:r>
    </w:p>
    <w:p>
      <w:pPr>
        <w:keepNext w:val="0"/>
        <w:keepLines w:val="0"/>
        <w:pageBreakBefore w:val="0"/>
        <w:kinsoku/>
        <w:wordWrap/>
        <w:overflowPunct/>
        <w:topLinePunct w:val="0"/>
        <w:bidi w:val="0"/>
        <w:spacing w:line="360" w:lineRule="auto"/>
        <w:jc w:val="center"/>
        <w:rPr>
          <w:rFonts w:hint="eastAsia" w:ascii="仿宋" w:hAnsi="仿宋" w:eastAsia="仿宋" w:cs="仿宋"/>
          <w:b/>
          <w:spacing w:val="6"/>
          <w:sz w:val="28"/>
          <w:szCs w:val="28"/>
          <w:highlight w:val="none"/>
          <w:lang w:eastAsia="zh-CN"/>
        </w:rPr>
      </w:pPr>
    </w:p>
    <w:p>
      <w:pPr>
        <w:jc w:val="center"/>
        <w:rPr>
          <w:rFonts w:hint="eastAsia" w:ascii="方正仿宋_GBK" w:hAnsi="方正仿宋_GBK" w:eastAsia="方正仿宋_GBK" w:cs="方正仿宋_GBK"/>
          <w:b/>
          <w:bCs/>
          <w:color w:val="auto"/>
          <w:sz w:val="28"/>
          <w:szCs w:val="32"/>
          <w:lang w:eastAsia="zh-CN"/>
        </w:rPr>
      </w:pPr>
      <w:r>
        <w:rPr>
          <w:rFonts w:hint="eastAsia" w:ascii="方正仿宋_GBK" w:hAnsi="方正仿宋_GBK" w:eastAsia="方正仿宋_GBK" w:cs="方正仿宋_GBK"/>
          <w:b/>
          <w:bCs/>
          <w:color w:val="auto"/>
          <w:sz w:val="28"/>
          <w:szCs w:val="32"/>
          <w:lang w:eastAsia="zh-CN"/>
        </w:rPr>
        <w:t>残疾人福利性单位声明函</w:t>
      </w:r>
    </w:p>
    <w:p>
      <w:pPr>
        <w:keepNext w:val="0"/>
        <w:keepLines w:val="0"/>
        <w:pageBreakBefore w:val="0"/>
        <w:kinsoku/>
        <w:wordWrap/>
        <w:overflowPunct/>
        <w:topLinePunct w:val="0"/>
        <w:bidi w:val="0"/>
        <w:spacing w:line="360" w:lineRule="auto"/>
        <w:jc w:val="center"/>
        <w:rPr>
          <w:rFonts w:hint="eastAsia" w:ascii="仿宋" w:hAnsi="仿宋" w:eastAsia="仿宋" w:cs="仿宋"/>
          <w:b w:val="0"/>
          <w:bCs/>
          <w:spacing w:val="6"/>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584" w:firstLineChars="200"/>
        <w:textAlignment w:val="auto"/>
        <w:outlineLvl w:val="9"/>
        <w:rPr>
          <w:rFonts w:hint="eastAsia" w:ascii="仿宋" w:hAnsi="仿宋" w:eastAsia="仿宋" w:cs="仿宋"/>
          <w:b w:val="0"/>
          <w:bCs/>
          <w:spacing w:val="6"/>
          <w:kern w:val="2"/>
          <w:sz w:val="28"/>
          <w:szCs w:val="28"/>
          <w:highlight w:val="none"/>
          <w:lang w:val="en-US" w:eastAsia="zh-CN" w:bidi="ar-SA"/>
        </w:rPr>
      </w:pPr>
      <w:r>
        <w:rPr>
          <w:rFonts w:hint="eastAsia" w:ascii="仿宋" w:hAnsi="仿宋" w:eastAsia="仿宋" w:cs="仿宋"/>
          <w:b w:val="0"/>
          <w:bCs/>
          <w:spacing w:val="6"/>
          <w:kern w:val="2"/>
          <w:sz w:val="28"/>
          <w:szCs w:val="28"/>
          <w:highlight w:val="none"/>
          <w:lang w:val="en-US" w:eastAsia="zh-CN" w:bidi="ar-SA"/>
        </w:rPr>
        <w:t>本单位郑重声明，根据《财政部 民政部 中国残疾人联合会关于促进残疾人就业政府采购政策的通知》（财库〔2017〕141号）的规定，本单位为符合条件的残疾人福利性单位，且本单位参加的</w:t>
      </w:r>
      <w:r>
        <w:rPr>
          <w:rFonts w:hint="eastAsia" w:ascii="仿宋" w:hAnsi="仿宋" w:eastAsia="仿宋" w:cs="仿宋"/>
          <w:b w:val="0"/>
          <w:bCs/>
          <w:spacing w:val="6"/>
          <w:kern w:val="2"/>
          <w:sz w:val="28"/>
          <w:szCs w:val="28"/>
          <w:highlight w:val="none"/>
          <w:u w:val="single"/>
          <w:lang w:val="en-US" w:eastAsia="zh-CN" w:bidi="ar-SA"/>
        </w:rPr>
        <w:t xml:space="preserve">      </w:t>
      </w:r>
      <w:r>
        <w:rPr>
          <w:rFonts w:hint="eastAsia" w:ascii="仿宋" w:hAnsi="仿宋" w:eastAsia="仿宋" w:cs="仿宋"/>
          <w:b w:val="0"/>
          <w:bCs/>
          <w:spacing w:val="6"/>
          <w:kern w:val="2"/>
          <w:sz w:val="28"/>
          <w:szCs w:val="28"/>
          <w:highlight w:val="none"/>
          <w:lang w:val="en-US" w:eastAsia="zh-CN" w:bidi="ar-SA"/>
        </w:rPr>
        <w:t>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firstLine="584" w:firstLineChars="200"/>
        <w:textAlignment w:val="auto"/>
        <w:outlineLvl w:val="9"/>
        <w:rPr>
          <w:rFonts w:hint="eastAsia" w:ascii="仿宋" w:hAnsi="仿宋" w:eastAsia="仿宋" w:cs="仿宋"/>
          <w:b w:val="0"/>
          <w:bCs/>
          <w:spacing w:val="6"/>
          <w:kern w:val="2"/>
          <w:sz w:val="28"/>
          <w:szCs w:val="28"/>
          <w:highlight w:val="none"/>
          <w:lang w:val="en-US" w:eastAsia="zh-CN" w:bidi="ar-SA"/>
        </w:rPr>
      </w:pPr>
      <w:r>
        <w:rPr>
          <w:rFonts w:hint="eastAsia" w:ascii="仿宋" w:hAnsi="仿宋" w:eastAsia="仿宋" w:cs="仿宋"/>
          <w:b w:val="0"/>
          <w:bCs/>
          <w:spacing w:val="6"/>
          <w:kern w:val="2"/>
          <w:sz w:val="28"/>
          <w:szCs w:val="28"/>
          <w:highlight w:val="none"/>
          <w:lang w:val="en-US" w:eastAsia="zh-CN" w:bidi="ar-SA"/>
        </w:rPr>
        <w:t>本单位对上述声明的真实性负责。如有虚假，将依法承担相应责任。</w:t>
      </w:r>
    </w:p>
    <w:p>
      <w:pPr>
        <w:keepNext w:val="0"/>
        <w:keepLines w:val="0"/>
        <w:pageBreakBefore w:val="0"/>
        <w:widowControl/>
        <w:kinsoku/>
        <w:wordWrap/>
        <w:overflowPunct/>
        <w:topLinePunct w:val="0"/>
        <w:bidi w:val="0"/>
        <w:spacing w:line="360" w:lineRule="auto"/>
        <w:jc w:val="left"/>
        <w:rPr>
          <w:rFonts w:hint="eastAsia" w:ascii="仿宋" w:hAnsi="仿宋" w:eastAsia="仿宋" w:cs="仿宋"/>
          <w:b w:val="0"/>
          <w:bCs/>
          <w:spacing w:val="6"/>
          <w:kern w:val="2"/>
          <w:sz w:val="28"/>
          <w:szCs w:val="28"/>
          <w:highlight w:val="none"/>
          <w:lang w:val="en-US" w:eastAsia="zh-CN" w:bidi="ar-SA"/>
        </w:rPr>
      </w:pPr>
    </w:p>
    <w:p>
      <w:pPr>
        <w:keepNext w:val="0"/>
        <w:keepLines w:val="0"/>
        <w:pageBreakBefore w:val="0"/>
        <w:widowControl/>
        <w:kinsoku/>
        <w:wordWrap/>
        <w:overflowPunct/>
        <w:topLinePunct w:val="0"/>
        <w:bidi w:val="0"/>
        <w:spacing w:line="360" w:lineRule="auto"/>
        <w:ind w:firstLine="480"/>
        <w:jc w:val="left"/>
        <w:rPr>
          <w:rFonts w:hint="eastAsia" w:ascii="仿宋" w:hAnsi="仿宋" w:eastAsia="仿宋" w:cs="仿宋"/>
          <w:kern w:val="0"/>
          <w:sz w:val="28"/>
          <w:szCs w:val="28"/>
          <w:highlight w:val="none"/>
          <w:lang w:val="en-US" w:eastAsia="zh-CN"/>
        </w:rPr>
      </w:pPr>
    </w:p>
    <w:p>
      <w:pPr>
        <w:keepNext w:val="0"/>
        <w:keepLines w:val="0"/>
        <w:pageBreakBefore w:val="0"/>
        <w:widowControl/>
        <w:kinsoku/>
        <w:wordWrap/>
        <w:overflowPunct/>
        <w:topLinePunct w:val="0"/>
        <w:bidi w:val="0"/>
        <w:spacing w:line="360" w:lineRule="auto"/>
        <w:ind w:firstLine="480"/>
        <w:jc w:val="left"/>
        <w:rPr>
          <w:rFonts w:hint="eastAsia" w:ascii="仿宋" w:hAnsi="仿宋" w:eastAsia="仿宋" w:cs="仿宋"/>
          <w:b/>
          <w:bCs/>
          <w:kern w:val="0"/>
          <w:sz w:val="28"/>
          <w:szCs w:val="28"/>
          <w:highlight w:val="none"/>
          <w:lang w:val="en-US" w:eastAsia="zh-CN"/>
        </w:rPr>
      </w:pPr>
      <w:r>
        <w:rPr>
          <w:rFonts w:hint="eastAsia" w:ascii="仿宋" w:hAnsi="仿宋" w:eastAsia="仿宋" w:cs="仿宋"/>
          <w:b/>
          <w:bCs/>
          <w:kern w:val="0"/>
          <w:sz w:val="28"/>
          <w:szCs w:val="28"/>
          <w:highlight w:val="none"/>
          <w:lang w:val="en-US" w:eastAsia="zh-CN"/>
        </w:rPr>
        <w:t>注：</w:t>
      </w:r>
    </w:p>
    <w:p>
      <w:pPr>
        <w:keepNext w:val="0"/>
        <w:keepLines w:val="0"/>
        <w:pageBreakBefore w:val="0"/>
        <w:widowControl/>
        <w:kinsoku/>
        <w:wordWrap/>
        <w:overflowPunct/>
        <w:topLinePunct w:val="0"/>
        <w:bidi w:val="0"/>
        <w:spacing w:line="360" w:lineRule="auto"/>
        <w:ind w:firstLine="480"/>
        <w:jc w:val="left"/>
        <w:rPr>
          <w:rFonts w:hint="eastAsia" w:ascii="仿宋_GB2312" w:hAnsi="仿宋_GB2312" w:eastAsia="仿宋_GB2312" w:cs="仿宋_GB2312"/>
          <w:color w:val="000000"/>
          <w:sz w:val="28"/>
          <w:szCs w:val="28"/>
          <w:highlight w:val="none"/>
          <w:lang w:eastAsia="zh-CN"/>
        </w:rPr>
      </w:pPr>
      <w:r>
        <w:rPr>
          <w:rFonts w:hint="eastAsia" w:ascii="仿宋" w:hAnsi="仿宋" w:eastAsia="仿宋" w:cs="仿宋"/>
          <w:kern w:val="0"/>
          <w:sz w:val="28"/>
          <w:szCs w:val="28"/>
          <w:highlight w:val="none"/>
          <w:lang w:eastAsia="zh-CN"/>
        </w:rPr>
        <w:t>根据《</w:t>
      </w:r>
      <w:r>
        <w:rPr>
          <w:rFonts w:hint="eastAsia" w:ascii="仿宋" w:hAnsi="仿宋" w:eastAsia="仿宋" w:cs="仿宋"/>
          <w:kern w:val="0"/>
          <w:sz w:val="28"/>
          <w:szCs w:val="28"/>
          <w:highlight w:val="none"/>
        </w:rPr>
        <w:t>关于促进残疾人就业政府采购政策的通知</w:t>
      </w:r>
      <w:r>
        <w:rPr>
          <w:rFonts w:hint="eastAsia" w:ascii="仿宋" w:hAnsi="仿宋" w:eastAsia="仿宋" w:cs="仿宋"/>
          <w:kern w:val="0"/>
          <w:sz w:val="28"/>
          <w:szCs w:val="28"/>
          <w:highlight w:val="none"/>
          <w:lang w:eastAsia="zh-CN"/>
        </w:rPr>
        <w:t>》财库〔2017〕141号：供应商提供的《残疾人福利性单位声明函》与事实不符的，依照《中华人民共和国政府采购法》第七十七条第一款的规定追究法律责任。</w:t>
      </w:r>
    </w:p>
    <w:p>
      <w:pPr>
        <w:keepNext w:val="0"/>
        <w:keepLines w:val="0"/>
        <w:pageBreakBefore w:val="0"/>
        <w:kinsoku/>
        <w:wordWrap/>
        <w:overflowPunct/>
        <w:topLinePunct w:val="0"/>
        <w:bidi w:val="0"/>
        <w:adjustRightInd w:val="0"/>
        <w:spacing w:line="360" w:lineRule="auto"/>
        <w:ind w:firstLine="560" w:firstLineChars="200"/>
        <w:jc w:val="left"/>
        <w:rPr>
          <w:rFonts w:hint="eastAsia" w:ascii="仿宋_GB2312" w:hAnsi="仿宋_GB2312" w:eastAsia="仿宋_GB2312" w:cs="仿宋_GB2312"/>
          <w:color w:val="000000"/>
          <w:sz w:val="28"/>
          <w:szCs w:val="28"/>
          <w:highlight w:val="none"/>
          <w:lang w:eastAsia="zh-CN"/>
        </w:rPr>
      </w:pPr>
    </w:p>
    <w:p>
      <w:pPr>
        <w:keepNext w:val="0"/>
        <w:keepLines w:val="0"/>
        <w:pageBreakBefore w:val="0"/>
        <w:widowControl/>
        <w:kinsoku/>
        <w:wordWrap/>
        <w:overflowPunct/>
        <w:topLinePunct w:val="0"/>
        <w:bidi w:val="0"/>
        <w:spacing w:line="360" w:lineRule="auto"/>
        <w:ind w:firstLine="480"/>
        <w:jc w:val="left"/>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eastAsia="zh-CN"/>
        </w:rPr>
        <w:t>单位名称（盖章）：</w:t>
      </w:r>
    </w:p>
    <w:p>
      <w:pPr>
        <w:keepNext w:val="0"/>
        <w:keepLines w:val="0"/>
        <w:pageBreakBefore w:val="0"/>
        <w:widowControl/>
        <w:kinsoku/>
        <w:wordWrap/>
        <w:overflowPunct/>
        <w:topLinePunct w:val="0"/>
        <w:bidi w:val="0"/>
        <w:spacing w:line="360" w:lineRule="auto"/>
        <w:ind w:firstLine="480"/>
        <w:jc w:val="left"/>
        <w:rPr>
          <w:color w:val="auto"/>
        </w:rPr>
      </w:pPr>
      <w:r>
        <w:rPr>
          <w:rFonts w:hint="eastAsia" w:ascii="仿宋" w:hAnsi="仿宋" w:eastAsia="仿宋" w:cs="仿宋"/>
          <w:kern w:val="0"/>
          <w:sz w:val="28"/>
          <w:szCs w:val="28"/>
          <w:highlight w:val="none"/>
          <w:lang w:eastAsia="zh-CN"/>
        </w:rPr>
        <w:t>日期：XXX</w:t>
      </w:r>
      <w:r>
        <w:rPr>
          <w:rFonts w:hint="eastAsia" w:ascii="仿宋" w:hAnsi="仿宋" w:eastAsia="仿宋" w:cs="仿宋"/>
          <w:kern w:val="0"/>
          <w:sz w:val="28"/>
          <w:szCs w:val="28"/>
          <w:highlight w:val="none"/>
          <w:lang w:val="en-US" w:eastAsia="zh-CN"/>
        </w:rPr>
        <w:t>X</w:t>
      </w:r>
      <w:r>
        <w:rPr>
          <w:rFonts w:hint="eastAsia" w:ascii="仿宋" w:hAnsi="仿宋" w:eastAsia="仿宋" w:cs="仿宋"/>
          <w:kern w:val="0"/>
          <w:sz w:val="28"/>
          <w:szCs w:val="28"/>
          <w:highlight w:val="none"/>
          <w:lang w:eastAsia="zh-CN"/>
        </w:rPr>
        <w:t>年XX月XX日</w:t>
      </w:r>
      <w:bookmarkStart w:id="7" w:name="_Toc19913"/>
    </w:p>
    <w:p>
      <w:pPr>
        <w:rPr>
          <w:color w:val="auto"/>
        </w:rPr>
      </w:pPr>
    </w:p>
    <w:p>
      <w:pPr>
        <w:rPr>
          <w:rFonts w:hint="eastAsia" w:ascii="仿宋" w:hAnsi="仿宋" w:eastAsia="仿宋" w:cs="仿宋"/>
          <w:b/>
          <w:bCs/>
          <w:color w:val="auto"/>
          <w:sz w:val="32"/>
          <w:szCs w:val="36"/>
        </w:rPr>
      </w:pPr>
      <w:r>
        <w:rPr>
          <w:rFonts w:hint="eastAsia" w:ascii="仿宋" w:hAnsi="仿宋" w:eastAsia="仿宋" w:cs="仿宋"/>
          <w:b/>
          <w:bCs/>
          <w:color w:val="auto"/>
          <w:sz w:val="32"/>
          <w:szCs w:val="36"/>
        </w:rPr>
        <w:br w:type="page"/>
      </w:r>
    </w:p>
    <w:p>
      <w:pPr>
        <w:jc w:val="center"/>
        <w:rPr>
          <w:rFonts w:ascii="仿宋" w:hAnsi="仿宋" w:eastAsia="仿宋" w:cs="仿宋"/>
          <w:b/>
          <w:bCs/>
          <w:color w:val="auto"/>
          <w:sz w:val="32"/>
          <w:szCs w:val="36"/>
        </w:rPr>
      </w:pPr>
      <w:r>
        <w:rPr>
          <w:rFonts w:hint="eastAsia" w:ascii="仿宋" w:hAnsi="仿宋" w:eastAsia="仿宋" w:cs="仿宋"/>
          <w:b/>
          <w:bCs/>
          <w:color w:val="auto"/>
          <w:sz w:val="32"/>
          <w:szCs w:val="36"/>
        </w:rPr>
        <w:t>知识产权声明函</w:t>
      </w:r>
      <w:bookmarkEnd w:id="7"/>
    </w:p>
    <w:p>
      <w:pPr>
        <w:spacing w:line="560" w:lineRule="exact"/>
        <w:rPr>
          <w:rFonts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本单位</w:t>
      </w:r>
      <w:r>
        <w:rPr>
          <w:rFonts w:hint="eastAsia" w:ascii="方正仿宋_GBK" w:hAnsi="方正仿宋_GBK" w:eastAsia="方正仿宋_GBK" w:cs="方正仿宋_GBK"/>
          <w:color w:val="auto"/>
          <w:kern w:val="0"/>
          <w:sz w:val="28"/>
          <w:szCs w:val="28"/>
          <w:u w:val="single"/>
        </w:rPr>
        <w:tab/>
      </w:r>
      <w:r>
        <w:rPr>
          <w:rFonts w:hint="eastAsia" w:ascii="方正仿宋_GBK" w:hAnsi="方正仿宋_GBK" w:eastAsia="方正仿宋_GBK" w:cs="方正仿宋_GBK"/>
          <w:color w:val="auto"/>
          <w:kern w:val="0"/>
          <w:sz w:val="28"/>
          <w:szCs w:val="28"/>
          <w:u w:val="single"/>
        </w:rPr>
        <w:tab/>
      </w:r>
      <w:r>
        <w:rPr>
          <w:rFonts w:hint="eastAsia" w:ascii="方正仿宋_GBK" w:hAnsi="方正仿宋_GBK" w:eastAsia="方正仿宋_GBK" w:cs="方正仿宋_GBK"/>
          <w:color w:val="auto"/>
          <w:kern w:val="0"/>
          <w:sz w:val="28"/>
          <w:szCs w:val="28"/>
        </w:rPr>
        <w:t>（公司名称）参加</w:t>
      </w:r>
      <w:r>
        <w:rPr>
          <w:rFonts w:hint="eastAsia" w:ascii="方正仿宋_GBK" w:hAnsi="方正仿宋_GBK" w:eastAsia="方正仿宋_GBK" w:cs="方正仿宋_GBK"/>
          <w:color w:val="auto"/>
          <w:kern w:val="0"/>
          <w:sz w:val="28"/>
          <w:szCs w:val="28"/>
          <w:u w:val="single"/>
        </w:rPr>
        <w:tab/>
      </w:r>
      <w:r>
        <w:rPr>
          <w:rFonts w:hint="eastAsia" w:ascii="方正仿宋_GBK" w:hAnsi="方正仿宋_GBK" w:eastAsia="方正仿宋_GBK" w:cs="方正仿宋_GBK"/>
          <w:color w:val="auto"/>
          <w:kern w:val="0"/>
          <w:sz w:val="28"/>
          <w:szCs w:val="28"/>
        </w:rPr>
        <w:t>（项目名称）</w:t>
      </w:r>
      <w:r>
        <w:rPr>
          <w:rFonts w:hint="eastAsia" w:ascii="方正仿宋_GBK" w:hAnsi="方正仿宋_GBK" w:eastAsia="方正仿宋_GBK" w:cs="方正仿宋_GBK"/>
          <w:color w:val="auto"/>
          <w:kern w:val="0"/>
          <w:sz w:val="28"/>
          <w:szCs w:val="28"/>
          <w:u w:val="single"/>
        </w:rPr>
        <w:tab/>
      </w:r>
      <w:r>
        <w:rPr>
          <w:rFonts w:hint="eastAsia" w:ascii="方正仿宋_GBK" w:hAnsi="方正仿宋_GBK" w:eastAsia="方正仿宋_GBK" w:cs="方正仿宋_GBK"/>
          <w:color w:val="auto"/>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非联合体投标人单位名称/联合体牵头人单位名称</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kern w:val="0"/>
          <w:sz w:val="28"/>
          <w:szCs w:val="28"/>
        </w:rPr>
        <w:t>（加盖供应商公章）</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供应商代表（签字）</w:t>
      </w:r>
      <w:r>
        <w:rPr>
          <w:rFonts w:hint="eastAsia" w:ascii="方正仿宋_GBK" w:hAnsi="方正仿宋_GBK" w:eastAsia="方正仿宋_GBK" w:cs="方正仿宋_GBK"/>
          <w:color w:val="auto"/>
          <w:kern w:val="0"/>
          <w:sz w:val="28"/>
          <w:szCs w:val="28"/>
        </w:rPr>
        <w:t>：</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日期：</w:t>
      </w:r>
    </w:p>
    <w:p>
      <w:pPr>
        <w:rPr>
          <w:rFonts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b/>
          <w:bCs/>
          <w:color w:val="auto"/>
          <w:kern w:val="0"/>
          <w:sz w:val="28"/>
          <w:szCs w:val="28"/>
        </w:rPr>
        <w:br w:type="page"/>
      </w:r>
    </w:p>
    <w:p>
      <w:pPr>
        <w:rPr>
          <w:rFonts w:ascii="方正仿宋_GBK" w:hAnsi="方正仿宋_GBK" w:eastAsia="方正仿宋_GBK" w:cs="方正仿宋_GBK"/>
          <w:b/>
          <w:bCs/>
          <w:color w:val="auto"/>
          <w:sz w:val="28"/>
          <w:szCs w:val="28"/>
        </w:rPr>
      </w:pPr>
    </w:p>
    <w:p>
      <w:pPr>
        <w:pStyle w:val="2"/>
        <w:jc w:val="cente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首轮报价表</w:t>
      </w:r>
    </w:p>
    <w:tbl>
      <w:tblPr>
        <w:tblStyle w:val="17"/>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序号</w:t>
            </w:r>
          </w:p>
        </w:tc>
        <w:tc>
          <w:tcPr>
            <w:tcW w:w="4839" w:type="dxa"/>
            <w:vAlign w:val="center"/>
          </w:tcPr>
          <w:p>
            <w:pPr>
              <w:spacing w:line="360" w:lineRule="auto"/>
              <w:jc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项目</w:t>
            </w:r>
            <w:r>
              <w:rPr>
                <w:rFonts w:hint="eastAsia" w:ascii="方正仿宋_GBK" w:hAnsi="方正仿宋_GBK" w:eastAsia="方正仿宋_GBK" w:cs="方正仿宋_GBK"/>
                <w:color w:val="auto"/>
                <w:sz w:val="28"/>
                <w:szCs w:val="28"/>
                <w:lang w:eastAsia="zh-CN"/>
              </w:rPr>
              <w:t>名称</w:t>
            </w:r>
          </w:p>
        </w:tc>
        <w:tc>
          <w:tcPr>
            <w:tcW w:w="2490" w:type="dxa"/>
            <w:tcBorders>
              <w:right w:val="single" w:color="auto" w:sz="4" w:space="0"/>
            </w:tcBorders>
            <w:vAlign w:val="center"/>
          </w:tcPr>
          <w:p>
            <w:pPr>
              <w:spacing w:line="360" w:lineRule="auto"/>
              <w:jc w:val="center"/>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4839" w:type="dxa"/>
            <w:vAlign w:val="center"/>
          </w:tcPr>
          <w:p>
            <w:pPr>
              <w:spacing w:line="360" w:lineRule="auto"/>
              <w:jc w:val="center"/>
              <w:rPr>
                <w:rFonts w:ascii="方正仿宋_GBK" w:hAnsi="方正仿宋_GBK" w:eastAsia="方正仿宋_GBK" w:cs="方正仿宋_GBK"/>
                <w:color w:val="auto"/>
                <w:sz w:val="28"/>
                <w:szCs w:val="28"/>
              </w:rPr>
            </w:pP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auto"/>
                <w:sz w:val="28"/>
                <w:szCs w:val="28"/>
              </w:rPr>
            </w:pPr>
          </w:p>
        </w:tc>
      </w:tr>
    </w:tbl>
    <w:p>
      <w:pPr>
        <w:rPr>
          <w:rFonts w:ascii="方正仿宋_GBK" w:hAnsi="方正仿宋_GBK" w:eastAsia="方正仿宋_GBK" w:cs="方正仿宋_GBK"/>
          <w:color w:val="auto"/>
          <w:sz w:val="28"/>
          <w:szCs w:val="28"/>
        </w:rPr>
      </w:pP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rPr>
        <w:t>注：本项目报价为人民币报价，合同价是供应商响应采购项目要求的全部工作内容的价格体现，</w:t>
      </w:r>
      <w:r>
        <w:rPr>
          <w:rFonts w:hint="eastAsia" w:ascii="仿宋" w:hAnsi="仿宋" w:eastAsia="仿宋" w:cs="仿宋"/>
          <w:sz w:val="28"/>
          <w:szCs w:val="28"/>
          <w:lang w:val="en-US" w:eastAsia="zh-CN"/>
        </w:rPr>
        <w:t>包括人工、设备、管理、办公、交通、物耗、利润、保险、税费、风险、资料收集等及与本项目有关的其它所有费用。</w:t>
      </w:r>
    </w:p>
    <w:p>
      <w:pPr>
        <w:rPr>
          <w:rFonts w:ascii="方正仿宋_GBK" w:hAnsi="方正仿宋_GBK" w:eastAsia="方正仿宋_GBK" w:cs="方正仿宋_GBK"/>
          <w:color w:val="auto"/>
          <w:kern w:val="0"/>
          <w:sz w:val="28"/>
          <w:szCs w:val="28"/>
        </w:rPr>
      </w:pPr>
    </w:p>
    <w:p>
      <w:pPr>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供应商名称：</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（加盖供应商公章）</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供应商代表（签字）</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u w:val="single"/>
        </w:rPr>
        <w:t xml:space="preserve">           </w:t>
      </w:r>
    </w:p>
    <w:p>
      <w:pPr>
        <w:spacing w:line="5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kern w:val="0"/>
          <w:sz w:val="28"/>
          <w:szCs w:val="28"/>
        </w:rPr>
        <w:t>日期：</w:t>
      </w:r>
      <w:r>
        <w:rPr>
          <w:rFonts w:hint="eastAsia" w:ascii="方正仿宋_GBK" w:hAnsi="方正仿宋_GBK" w:eastAsia="方正仿宋_GBK" w:cs="方正仿宋_GBK"/>
          <w:color w:val="auto"/>
          <w:kern w:val="0"/>
          <w:sz w:val="28"/>
          <w:szCs w:val="28"/>
          <w:u w:val="single"/>
        </w:rPr>
        <w:t xml:space="preserve">           </w:t>
      </w:r>
    </w:p>
    <w:p>
      <w:pP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br w:type="page"/>
      </w:r>
    </w:p>
    <w:p>
      <w:pPr>
        <w:spacing w:line="480" w:lineRule="exact"/>
        <w:jc w:val="cente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技术、服务要求响应偏离表</w:t>
      </w:r>
    </w:p>
    <w:p>
      <w:pPr>
        <w:pStyle w:val="2"/>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项目编号：</w:t>
      </w:r>
    </w:p>
    <w:tbl>
      <w:tblPr>
        <w:tblStyle w:val="17"/>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响应文件响应</w:t>
            </w:r>
          </w:p>
        </w:tc>
        <w:tc>
          <w:tcPr>
            <w:tcW w:w="2144" w:type="dxa"/>
            <w:tcBorders>
              <w:tl2br w:val="nil"/>
              <w:tr2bl w:val="nil"/>
            </w:tcBorders>
            <w:vAlign w:val="center"/>
          </w:tcPr>
          <w:p>
            <w:pPr>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44"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44"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44"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44"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44"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44"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44" w:type="dxa"/>
            <w:tcBorders>
              <w:tl2br w:val="nil"/>
              <w:tr2bl w:val="nil"/>
            </w:tcBorders>
            <w:vAlign w:val="center"/>
          </w:tcPr>
          <w:p>
            <w:pPr>
              <w:jc w:val="center"/>
              <w:rPr>
                <w:rFonts w:ascii="方正仿宋_GBK" w:hAnsi="方正仿宋_GBK" w:eastAsia="方正仿宋_GBK" w:cs="方正仿宋_GBK"/>
                <w:color w:val="auto"/>
                <w:sz w:val="28"/>
                <w:szCs w:val="28"/>
              </w:rPr>
            </w:pPr>
          </w:p>
        </w:tc>
      </w:tr>
    </w:tbl>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3.偏离情况填写“正偏离”、“负偏离”、“无偏离”。</w:t>
      </w:r>
    </w:p>
    <w:p>
      <w:pPr>
        <w:spacing w:line="560" w:lineRule="exact"/>
        <w:rPr>
          <w:rFonts w:ascii="方正仿宋_GBK" w:hAnsi="方正仿宋_GBK" w:eastAsia="方正仿宋_GBK" w:cs="方正仿宋_GBK"/>
          <w:color w:val="auto"/>
          <w:kern w:val="0"/>
          <w:sz w:val="28"/>
          <w:szCs w:val="28"/>
        </w:rPr>
      </w:pPr>
    </w:p>
    <w:p>
      <w:pPr>
        <w:spacing w:line="560" w:lineRule="exact"/>
        <w:rPr>
          <w:rFonts w:ascii="方正仿宋_GBK" w:hAnsi="方正仿宋_GBK" w:eastAsia="方正仿宋_GBK" w:cs="方正仿宋_GBK"/>
          <w:color w:val="auto"/>
          <w:kern w:val="0"/>
          <w:sz w:val="28"/>
          <w:szCs w:val="28"/>
        </w:rPr>
      </w:pP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供应商名称：</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（加盖供应商公章）</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供应商代表（签字）</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u w:val="single"/>
        </w:rPr>
        <w:t xml:space="preserve">           </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日期：</w:t>
      </w:r>
      <w:r>
        <w:rPr>
          <w:rFonts w:hint="eastAsia" w:ascii="方正仿宋_GBK" w:hAnsi="方正仿宋_GBK" w:eastAsia="方正仿宋_GBK" w:cs="方正仿宋_GBK"/>
          <w:color w:val="auto"/>
          <w:kern w:val="0"/>
          <w:sz w:val="28"/>
          <w:szCs w:val="28"/>
          <w:u w:val="single"/>
        </w:rPr>
        <w:t xml:space="preserve">           </w:t>
      </w:r>
    </w:p>
    <w:p>
      <w:pPr>
        <w:widowControl/>
        <w:jc w:val="left"/>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br w:type="page"/>
      </w:r>
    </w:p>
    <w:p>
      <w:pPr>
        <w:spacing w:line="480" w:lineRule="exact"/>
        <w:jc w:val="cente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商务要求响应偏离表</w:t>
      </w:r>
    </w:p>
    <w:p>
      <w:pPr>
        <w:pStyle w:val="2"/>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项目编号：</w:t>
      </w:r>
    </w:p>
    <w:tbl>
      <w:tblPr>
        <w:tblStyle w:val="17"/>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503"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503"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503"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503"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503"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503" w:type="dxa"/>
            <w:tcBorders>
              <w:tl2br w:val="nil"/>
              <w:tr2bl w:val="nil"/>
            </w:tcBorders>
            <w:vAlign w:val="center"/>
          </w:tcPr>
          <w:p>
            <w:pPr>
              <w:jc w:val="center"/>
              <w:rPr>
                <w:rFonts w:ascii="方正仿宋_GBK" w:hAnsi="方正仿宋_GBK" w:eastAsia="方正仿宋_GBK" w:cs="方正仿宋_GBK"/>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139"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3441" w:type="dxa"/>
            <w:tcBorders>
              <w:tl2br w:val="nil"/>
              <w:tr2bl w:val="nil"/>
            </w:tcBorders>
            <w:vAlign w:val="center"/>
          </w:tcPr>
          <w:p>
            <w:pPr>
              <w:jc w:val="center"/>
              <w:rPr>
                <w:rFonts w:ascii="方正仿宋_GBK" w:hAnsi="方正仿宋_GBK" w:eastAsia="方正仿宋_GBK" w:cs="方正仿宋_GBK"/>
                <w:color w:val="auto"/>
                <w:sz w:val="28"/>
                <w:szCs w:val="28"/>
              </w:rPr>
            </w:pPr>
          </w:p>
        </w:tc>
        <w:tc>
          <w:tcPr>
            <w:tcW w:w="2503" w:type="dxa"/>
            <w:tcBorders>
              <w:tl2br w:val="nil"/>
              <w:tr2bl w:val="nil"/>
            </w:tcBorders>
            <w:vAlign w:val="center"/>
          </w:tcPr>
          <w:p>
            <w:pPr>
              <w:jc w:val="center"/>
              <w:rPr>
                <w:rFonts w:ascii="方正仿宋_GBK" w:hAnsi="方正仿宋_GBK" w:eastAsia="方正仿宋_GBK" w:cs="方正仿宋_GBK"/>
                <w:color w:val="auto"/>
                <w:sz w:val="28"/>
                <w:szCs w:val="28"/>
              </w:rPr>
            </w:pPr>
          </w:p>
        </w:tc>
      </w:tr>
    </w:tbl>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注：1.供应商必须把招标项目的全部商务要求列入此表。</w:t>
      </w:r>
    </w:p>
    <w:p>
      <w:pPr>
        <w:spacing w:line="360" w:lineRule="auto"/>
        <w:ind w:firstLine="1120" w:firstLineChars="4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kern w:val="0"/>
          <w:sz w:val="28"/>
          <w:szCs w:val="28"/>
        </w:rPr>
        <w:t>3.偏离情况填写“正偏离”、“负偏离”、“无偏离”</w:t>
      </w:r>
    </w:p>
    <w:p>
      <w:pPr>
        <w:spacing w:line="560" w:lineRule="exact"/>
        <w:rPr>
          <w:rFonts w:ascii="方正仿宋_GBK" w:hAnsi="方正仿宋_GBK" w:eastAsia="方正仿宋_GBK" w:cs="方正仿宋_GBK"/>
          <w:color w:val="auto"/>
          <w:kern w:val="0"/>
          <w:sz w:val="28"/>
          <w:szCs w:val="28"/>
        </w:rPr>
      </w:pPr>
    </w:p>
    <w:p>
      <w:pPr>
        <w:spacing w:line="560" w:lineRule="exact"/>
        <w:rPr>
          <w:rFonts w:ascii="方正仿宋_GBK" w:hAnsi="方正仿宋_GBK" w:eastAsia="方正仿宋_GBK" w:cs="方正仿宋_GBK"/>
          <w:color w:val="auto"/>
          <w:kern w:val="0"/>
          <w:sz w:val="28"/>
          <w:szCs w:val="28"/>
        </w:rPr>
      </w:pP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供应商名称：</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（加盖供应商公章）</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供应商代表（签字）</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u w:val="single"/>
        </w:rPr>
        <w:t xml:space="preserve">           </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日期：</w:t>
      </w:r>
      <w:r>
        <w:rPr>
          <w:rFonts w:hint="eastAsia" w:ascii="方正仿宋_GBK" w:hAnsi="方正仿宋_GBK" w:eastAsia="方正仿宋_GBK" w:cs="方正仿宋_GBK"/>
          <w:color w:val="auto"/>
          <w:kern w:val="0"/>
          <w:sz w:val="28"/>
          <w:szCs w:val="28"/>
          <w:u w:val="single"/>
        </w:rPr>
        <w:t xml:space="preserve">           </w:t>
      </w:r>
    </w:p>
    <w:p>
      <w:pPr>
        <w:pStyle w:val="2"/>
        <w:jc w:val="cente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br w:type="page"/>
      </w:r>
    </w:p>
    <w:p>
      <w:pPr>
        <w:pStyle w:val="2"/>
        <w:jc w:val="center"/>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其他相关材料</w:t>
      </w:r>
    </w:p>
    <w:p>
      <w:pPr>
        <w:rPr>
          <w:color w:val="auto"/>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pStyle w:val="2"/>
        <w:rPr>
          <w:rFonts w:ascii="方正仿宋_GBK" w:hAnsi="方正仿宋_GBK" w:eastAsia="方正仿宋_GBK" w:cs="方正仿宋_GBK"/>
          <w:color w:val="auto"/>
          <w:sz w:val="28"/>
          <w:szCs w:val="28"/>
        </w:rPr>
      </w:pPr>
    </w:p>
    <w:p>
      <w:pPr>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（按采购文件要求提供，格式自拟）</w:t>
      </w:r>
    </w:p>
    <w:p>
      <w:pPr>
        <w:pStyle w:val="2"/>
        <w:rPr>
          <w:color w:val="auto"/>
        </w:rPr>
      </w:pPr>
    </w:p>
    <w:p>
      <w:pPr>
        <w:spacing w:line="360" w:lineRule="auto"/>
        <w:jc w:val="center"/>
        <w:rPr>
          <w:rFonts w:ascii="方正仿宋_GBK" w:hAnsi="方正仿宋_GBK" w:eastAsia="方正仿宋_GBK" w:cs="方正仿宋_GBK"/>
          <w:color w:val="auto"/>
          <w:sz w:val="28"/>
          <w:szCs w:val="28"/>
        </w:rPr>
      </w:pPr>
    </w:p>
    <w:p>
      <w:pPr>
        <w:spacing w:line="360" w:lineRule="auto"/>
        <w:rPr>
          <w:rFonts w:ascii="方正仿宋_GBK" w:hAnsi="方正仿宋_GBK" w:eastAsia="方正仿宋_GBK" w:cs="方正仿宋_GBK"/>
          <w:color w:val="auto"/>
          <w:sz w:val="28"/>
          <w:szCs w:val="28"/>
        </w:rPr>
      </w:pPr>
    </w:p>
    <w:p>
      <w:pPr>
        <w:spacing w:line="360" w:lineRule="auto"/>
        <w:jc w:val="center"/>
        <w:rPr>
          <w:rFonts w:ascii="方正仿宋_GBK" w:hAnsi="方正仿宋_GBK" w:eastAsia="方正仿宋_GBK" w:cs="方正仿宋_GBK"/>
          <w:color w:val="auto"/>
          <w:sz w:val="28"/>
          <w:szCs w:val="28"/>
        </w:rPr>
      </w:pP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供应商名称：</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（加盖供应商公章）</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供应商代表（签字）</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u w:val="single"/>
        </w:rPr>
        <w:t xml:space="preserve">           </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日期：</w:t>
      </w:r>
      <w:r>
        <w:rPr>
          <w:rFonts w:hint="eastAsia" w:ascii="方正仿宋_GBK" w:hAnsi="方正仿宋_GBK" w:eastAsia="方正仿宋_GBK" w:cs="方正仿宋_GBK"/>
          <w:color w:val="auto"/>
          <w:kern w:val="0"/>
          <w:sz w:val="28"/>
          <w:szCs w:val="28"/>
          <w:u w:val="single"/>
        </w:rPr>
        <w:t xml:space="preserve">           </w:t>
      </w:r>
    </w:p>
    <w:p>
      <w:pPr>
        <w:pStyle w:val="2"/>
        <w:rPr>
          <w:rFonts w:ascii="方正仿宋_GBK" w:hAnsi="方正仿宋_GBK" w:eastAsia="方正仿宋_GBK" w:cs="方正仿宋_GBK"/>
          <w:color w:val="auto"/>
          <w:sz w:val="28"/>
          <w:szCs w:val="28"/>
        </w:rPr>
      </w:pPr>
    </w:p>
    <w:p>
      <w:pPr>
        <w:spacing w:line="360" w:lineRule="auto"/>
        <w:rPr>
          <w:rFonts w:ascii="方正仿宋_GBK" w:hAnsi="方正仿宋_GBK" w:eastAsia="方正仿宋_GBK" w:cs="方正仿宋_GBK"/>
          <w:color w:val="auto"/>
          <w:sz w:val="28"/>
          <w:szCs w:val="28"/>
        </w:rPr>
      </w:pPr>
    </w:p>
    <w:p>
      <w:pPr>
        <w:pStyle w:val="2"/>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pStyle w:val="2"/>
        <w:rPr>
          <w:rFonts w:ascii="方正仿宋_GBK" w:hAnsi="方正仿宋_GBK" w:eastAsia="方正仿宋_GBK" w:cs="方正仿宋_GBK"/>
          <w:color w:val="auto"/>
          <w:sz w:val="28"/>
          <w:szCs w:val="28"/>
        </w:rPr>
      </w:pPr>
    </w:p>
    <w:p>
      <w:pPr>
        <w:rPr>
          <w:rFonts w:ascii="方正仿宋_GBK" w:hAnsi="方正仿宋_GBK" w:eastAsia="方正仿宋_GBK" w:cs="方正仿宋_GBK"/>
          <w:color w:val="auto"/>
          <w:sz w:val="28"/>
          <w:szCs w:val="28"/>
        </w:rPr>
      </w:pPr>
    </w:p>
    <w:p>
      <w:pP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br w:type="page"/>
      </w:r>
    </w:p>
    <w:p>
      <w:pPr>
        <w:spacing w:line="360" w:lineRule="auto"/>
        <w:jc w:val="center"/>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报价单（）轮</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项目名称：</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项目编号：</w:t>
      </w:r>
    </w:p>
    <w:tbl>
      <w:tblPr>
        <w:tblStyle w:val="17"/>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序号</w:t>
            </w:r>
          </w:p>
        </w:tc>
        <w:tc>
          <w:tcPr>
            <w:tcW w:w="4839" w:type="dxa"/>
            <w:vAlign w:val="center"/>
          </w:tcPr>
          <w:p>
            <w:pPr>
              <w:spacing w:line="360" w:lineRule="auto"/>
              <w:jc w:val="center"/>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项目</w:t>
            </w:r>
            <w:r>
              <w:rPr>
                <w:rFonts w:hint="eastAsia" w:ascii="方正仿宋_GBK" w:hAnsi="方正仿宋_GBK" w:eastAsia="方正仿宋_GBK" w:cs="方正仿宋_GBK"/>
                <w:color w:val="auto"/>
                <w:sz w:val="28"/>
                <w:szCs w:val="28"/>
                <w:lang w:eastAsia="zh-CN"/>
              </w:rPr>
              <w:t>名称</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4839" w:type="dxa"/>
            <w:vAlign w:val="center"/>
          </w:tcPr>
          <w:p>
            <w:pPr>
              <w:widowControl/>
              <w:tabs>
                <w:tab w:val="center" w:pos="2474"/>
                <w:tab w:val="left" w:pos="3378"/>
              </w:tabs>
              <w:spacing w:line="300" w:lineRule="auto"/>
              <w:jc w:val="center"/>
              <w:rPr>
                <w:rFonts w:ascii="方正仿宋_GBK" w:hAnsi="方正仿宋_GBK" w:eastAsia="方正仿宋_GBK" w:cs="方正仿宋_GBK"/>
                <w:color w:val="auto"/>
                <w:sz w:val="28"/>
                <w:szCs w:val="28"/>
              </w:rPr>
            </w:pP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auto"/>
                <w:sz w:val="28"/>
                <w:szCs w:val="28"/>
              </w:rPr>
            </w:pPr>
          </w:p>
        </w:tc>
      </w:tr>
    </w:tbl>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    注：此表打印后在谈判现场填报，密封后递交。</w:t>
      </w:r>
    </w:p>
    <w:p>
      <w:pPr>
        <w:spacing w:line="360" w:lineRule="auto"/>
        <w:rPr>
          <w:rFonts w:ascii="方正仿宋_GBK" w:hAnsi="方正仿宋_GBK" w:eastAsia="方正仿宋_GBK" w:cs="方正仿宋_GBK"/>
          <w:color w:val="auto"/>
          <w:sz w:val="28"/>
          <w:szCs w:val="28"/>
        </w:rPr>
      </w:pPr>
    </w:p>
    <w:p>
      <w:pPr>
        <w:pStyle w:val="2"/>
        <w:rPr>
          <w:color w:val="auto"/>
        </w:rPr>
      </w:pPr>
    </w:p>
    <w:p>
      <w:pPr>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供应商名称：</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（加盖供应商公章）</w:t>
      </w:r>
    </w:p>
    <w:p>
      <w:pPr>
        <w:spacing w:line="560" w:lineRule="exac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供应商代表（签字）</w:t>
      </w:r>
      <w:r>
        <w:rPr>
          <w:rFonts w:hint="eastAsia"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u w:val="single"/>
        </w:rPr>
        <w:t xml:space="preserve">           </w:t>
      </w:r>
    </w:p>
    <w:p>
      <w:pPr>
        <w:spacing w:line="560" w:lineRule="exac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kern w:val="0"/>
          <w:sz w:val="28"/>
          <w:szCs w:val="28"/>
        </w:rPr>
        <w:t>日期：</w:t>
      </w:r>
      <w:r>
        <w:rPr>
          <w:rFonts w:hint="eastAsia" w:ascii="方正仿宋_GBK" w:hAnsi="方正仿宋_GBK" w:eastAsia="方正仿宋_GBK" w:cs="方正仿宋_GBK"/>
          <w:color w:val="auto"/>
          <w:kern w:val="0"/>
          <w:sz w:val="28"/>
          <w:szCs w:val="28"/>
          <w:u w:val="single"/>
        </w:rPr>
        <w:t xml:space="preserve">           </w:t>
      </w:r>
    </w:p>
    <w:p>
      <w:pPr>
        <w:pStyle w:val="2"/>
        <w:spacing w:line="360" w:lineRule="auto"/>
        <w:rPr>
          <w:rFonts w:ascii="方正仿宋_GBK" w:hAnsi="方正仿宋_GBK" w:eastAsia="方正仿宋_GBK" w:cs="方正仿宋_GBK"/>
          <w:b/>
          <w:bCs/>
          <w:color w:val="auto"/>
          <w:sz w:val="28"/>
          <w:szCs w:val="28"/>
        </w:rPr>
      </w:pPr>
    </w:p>
    <w:p>
      <w:pPr>
        <w:pStyle w:val="2"/>
        <w:spacing w:line="360" w:lineRule="auto"/>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特别提醒：谈判结束后密封提交（自行准备密封袋）。</w:t>
      </w:r>
    </w:p>
    <w:p>
      <w:pPr>
        <w:pStyle w:val="2"/>
        <w:rPr>
          <w:rFonts w:ascii="方正仿宋_GBK" w:hAnsi="方正仿宋_GBK" w:eastAsia="方正仿宋_GBK" w:cs="方正仿宋_GBK"/>
          <w:b/>
          <w:color w:val="auto"/>
          <w:sz w:val="28"/>
          <w:szCs w:val="28"/>
        </w:rPr>
      </w:pPr>
    </w:p>
    <w:p>
      <w:pPr>
        <w:rPr>
          <w:rFonts w:ascii="方正仿宋_GBK" w:hAnsi="方正仿宋_GBK" w:eastAsia="方正仿宋_GBK" w:cs="方正仿宋_GBK"/>
          <w:color w:val="auto"/>
          <w:sz w:val="28"/>
          <w:szCs w:val="28"/>
        </w:rPr>
        <w:sectPr>
          <w:footerReference r:id="rId5" w:type="default"/>
          <w:pgSz w:w="11906" w:h="16838"/>
          <w:pgMar w:top="1440" w:right="1803" w:bottom="1440" w:left="1803" w:header="851" w:footer="992" w:gutter="0"/>
          <w:pgNumType w:fmt="numberInDash"/>
          <w:cols w:space="720" w:num="1"/>
          <w:docGrid w:type="lines" w:linePitch="312" w:charSpace="0"/>
        </w:sectPr>
      </w:pPr>
    </w:p>
    <w:p>
      <w:pPr>
        <w:pStyle w:val="3"/>
        <w:rPr>
          <w:rFonts w:ascii="方正仿宋_GBK" w:hAnsi="方正仿宋_GBK"/>
          <w:color w:val="auto"/>
          <w:sz w:val="28"/>
          <w:szCs w:val="28"/>
        </w:rPr>
      </w:pPr>
      <w:bookmarkStart w:id="8" w:name="_Toc21834"/>
      <w:r>
        <w:rPr>
          <w:rFonts w:hint="eastAsia" w:ascii="方正仿宋_GBK" w:hAnsi="方正仿宋_GBK"/>
          <w:color w:val="auto"/>
          <w:sz w:val="28"/>
          <w:szCs w:val="28"/>
        </w:rPr>
        <w:t>六、确定成交供应商的原则</w:t>
      </w:r>
      <w:bookmarkEnd w:id="8"/>
    </w:p>
    <w:p>
      <w:pPr>
        <w:widowControl/>
        <w:ind w:firstLine="420" w:firstLineChars="15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本项目采购方式为竞争性谈判采购,须按最低评标价法进行评审。</w:t>
      </w:r>
    </w:p>
    <w:p>
      <w:pPr>
        <w:pStyle w:val="3"/>
        <w:spacing w:line="360" w:lineRule="auto"/>
        <w:rPr>
          <w:rFonts w:ascii="方正仿宋_GBK" w:hAnsi="方正仿宋_GBK"/>
          <w:color w:val="auto"/>
          <w:sz w:val="28"/>
          <w:szCs w:val="28"/>
        </w:rPr>
      </w:pPr>
      <w:bookmarkStart w:id="9" w:name="_Toc7528"/>
      <w:bookmarkStart w:id="10" w:name="_Toc14130"/>
      <w:bookmarkStart w:id="11" w:name="_Toc32455"/>
      <w:bookmarkStart w:id="12" w:name="_Toc6909"/>
      <w:r>
        <w:rPr>
          <w:rFonts w:hint="eastAsia" w:ascii="方正仿宋_GBK" w:hAnsi="方正仿宋_GBK"/>
          <w:color w:val="auto"/>
          <w:sz w:val="28"/>
          <w:szCs w:val="28"/>
        </w:rPr>
        <w:t>七、谈判程序</w:t>
      </w:r>
      <w:bookmarkEnd w:id="9"/>
      <w:bookmarkEnd w:id="10"/>
      <w:bookmarkEnd w:id="11"/>
      <w:bookmarkEnd w:id="12"/>
    </w:p>
    <w:p>
      <w:pPr>
        <w:spacing w:line="360" w:lineRule="auto"/>
        <w:ind w:firstLine="482"/>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谈判程序依次为：供应商首次提交响应文件→采购组织单位组建谈判小组→谈判小组按照规定确认本谈判文件→谈判小组进行书面审查并出具书面审查报告→谈判小组与供应商逐一谈判，直至确认本次采购的需求、质量、服务的最低要求→实质性响应的供应商作出最后一轮报价→谈判小组汇总评审结果并复核→采购组织单位复核→谈判小组推荐成交候选供应商并出具谈判报告→采购人确定成交供应商→采购代理机构发布成交结果公告并同时发出成交通知书。</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具体谈判程序参照《四川省政府采购评审工作规程（修订）》执行。</w:t>
      </w:r>
    </w:p>
    <w:p>
      <w:pPr>
        <w:spacing w:line="360" w:lineRule="auto"/>
        <w:ind w:firstLine="560" w:firstLineChars="200"/>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注：</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（一）中小企业政策</w:t>
      </w:r>
    </w:p>
    <w:p>
      <w:pPr>
        <w:spacing w:line="360" w:lineRule="auto"/>
        <w:ind w:firstLine="560" w:firstLineChars="200"/>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color w:val="auto"/>
          <w:sz w:val="28"/>
          <w:szCs w:val="28"/>
        </w:rPr>
        <w:sym w:font="Wingdings" w:char="00A8"/>
      </w:r>
      <w:r>
        <w:rPr>
          <w:rFonts w:hint="eastAsia" w:ascii="方正仿宋_GBK" w:hAnsi="方正仿宋_GBK" w:eastAsia="方正仿宋_GBK" w:cs="方正仿宋_GBK"/>
          <w:b/>
          <w:bCs/>
          <w:color w:val="auto"/>
          <w:sz w:val="28"/>
          <w:szCs w:val="28"/>
          <w:lang w:val="zh-CN"/>
        </w:rPr>
        <w:t>本项目属于专门面向中小企业采购的政府采购项目，小微企业不再享受价格评审优惠。</w:t>
      </w:r>
    </w:p>
    <w:p>
      <w:pPr>
        <w:spacing w:line="360" w:lineRule="auto"/>
        <w:ind w:firstLine="562" w:firstLineChars="200"/>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lang w:val="zh-CN"/>
        </w:rPr>
        <w:sym w:font="Wingdings" w:char="00FE"/>
      </w:r>
      <w:r>
        <w:rPr>
          <w:rFonts w:hint="eastAsia" w:ascii="方正仿宋_GBK" w:hAnsi="方正仿宋_GBK" w:eastAsia="方正仿宋_GBK" w:cs="方正仿宋_GBK"/>
          <w:b/>
          <w:bCs/>
          <w:color w:val="auto"/>
          <w:sz w:val="28"/>
          <w:szCs w:val="28"/>
          <w:lang w:val="zh-CN"/>
        </w:rPr>
        <w:t>本项目非面向中小企业采购的政府采购项目，小微企业享受以下价格评审优惠：</w:t>
      </w:r>
    </w:p>
    <w:p>
      <w:pPr>
        <w:spacing w:line="360" w:lineRule="auto"/>
        <w:ind w:firstLine="560" w:firstLineChars="200"/>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小微企业（监狱企业、残疾人福利单位视同小微企业）价格扣除</w:t>
      </w:r>
      <w:r>
        <w:rPr>
          <w:rFonts w:hint="eastAsia" w:ascii="方正仿宋_GBK" w:hAnsi="方正仿宋_GBK" w:eastAsia="方正仿宋_GBK" w:cs="方正仿宋_GBK"/>
          <w:color w:val="auto"/>
          <w:sz w:val="28"/>
          <w:szCs w:val="28"/>
          <w:lang w:eastAsia="zh-CN"/>
        </w:rPr>
        <w:t>。</w:t>
      </w:r>
    </w:p>
    <w:p>
      <w:pPr>
        <w:spacing w:line="360" w:lineRule="auto"/>
        <w:ind w:firstLine="560" w:firstLineChars="200"/>
        <w:rPr>
          <w:rFonts w:hint="eastAsia" w:ascii="方正仿宋_GBK" w:hAnsi="方正仿宋_GBK" w:eastAsia="方正仿宋_GBK" w:cs="方正仿宋_GBK"/>
          <w:color w:val="auto"/>
          <w:sz w:val="28"/>
          <w:szCs w:val="28"/>
        </w:rPr>
      </w:pPr>
      <w:bookmarkStart w:id="13" w:name="bookmark36"/>
      <w:bookmarkEnd w:id="13"/>
      <w:r>
        <w:rPr>
          <w:rFonts w:hint="eastAsia" w:ascii="方正仿宋_GBK" w:hAnsi="方正仿宋_GBK" w:eastAsia="方正仿宋_GBK" w:cs="方正仿宋_GBK"/>
          <w:color w:val="auto"/>
          <w:sz w:val="28"/>
          <w:szCs w:val="28"/>
        </w:rPr>
        <w:t>（1）根据</w:t>
      </w:r>
      <w:r>
        <w:rPr>
          <w:rFonts w:hint="eastAsia" w:ascii="方正仿宋_GBK" w:hAnsi="方正仿宋_GBK" w:eastAsia="方正仿宋_GBK" w:cs="方正仿宋_GBK"/>
          <w:color w:val="auto"/>
          <w:sz w:val="28"/>
          <w:szCs w:val="28"/>
          <w:lang w:val="en-US" w:eastAsia="zh-CN"/>
        </w:rPr>
        <w:t xml:space="preserve">《四川省财政厅关于转发〈财政部关于进一步加大政 </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府采购支持中小企业力度的通知〉的通知》（川财采〔2022〕 78号）、巴中市财政局关于进一步加大政府采购支持中小企业力度的通知（巴财采〔2022〕14号）</w:t>
      </w:r>
      <w:r>
        <w:rPr>
          <w:rFonts w:hint="eastAsia" w:ascii="方正仿宋_GBK" w:hAnsi="方正仿宋_GBK" w:eastAsia="方正仿宋_GBK" w:cs="方正仿宋_GBK"/>
          <w:color w:val="auto"/>
          <w:sz w:val="28"/>
          <w:szCs w:val="28"/>
        </w:rPr>
        <w:t>的规定，对小型和微型企业产品的价格给予</w:t>
      </w:r>
      <w:r>
        <w:rPr>
          <w:rFonts w:hint="eastAsia"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%的价格扣除，用扣除后的价格参与评审，符合中小企业划分标准的个体工商户，在政府采购活动中视同中小企业。</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w:t>
      </w:r>
      <w:r>
        <w:rPr>
          <w:rFonts w:hint="eastAsia" w:ascii="方正仿宋_GBK" w:hAnsi="方正仿宋_GBK" w:eastAsia="方正仿宋_GBK" w:cs="方正仿宋_GBK"/>
          <w:color w:val="auto"/>
          <w:sz w:val="28"/>
          <w:szCs w:val="28"/>
          <w:lang w:val="en-US" w:eastAsia="zh-CN"/>
        </w:rPr>
        <w:t>6</w:t>
      </w:r>
      <w:r>
        <w:rPr>
          <w:rFonts w:hint="eastAsia" w:ascii="方正仿宋_GBK" w:hAnsi="方正仿宋_GBK" w:eastAsia="方正仿宋_GBK" w:cs="方正仿宋_GBK"/>
          <w:color w:val="auto"/>
          <w:sz w:val="28"/>
          <w:szCs w:val="28"/>
        </w:rPr>
        <w:t>%的价格扣除。（本条仅适用于允许联合体参与的项目）</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联合体各方均为小型、微型企业的，联合体视同为小型、微型企业享受规定的扶持政策。组成联合体的大中型企业和其他自然人、法人或者其他组织，与小型、微型企业之间不得存在投资关系。（本条仅适用于允许联合体参与的项目）</w:t>
      </w:r>
    </w:p>
    <w:p>
      <w:pPr>
        <w:spacing w:line="360" w:lineRule="auto"/>
        <w:ind w:firstLine="560" w:firstLineChars="200"/>
        <w:rPr>
          <w:rFonts w:hint="eastAsia" w:ascii="方正仿宋_GBK" w:hAnsi="方正仿宋_GBK" w:eastAsia="方正仿宋_GBK" w:cs="方正仿宋_GBK"/>
          <w:color w:val="auto"/>
          <w:sz w:val="28"/>
          <w:szCs w:val="28"/>
        </w:rPr>
      </w:pPr>
      <w:bookmarkStart w:id="14" w:name="bookmark38"/>
      <w:bookmarkEnd w:id="14"/>
      <w:r>
        <w:rPr>
          <w:rFonts w:hint="eastAsia" w:ascii="方正仿宋_GBK" w:hAnsi="方正仿宋_GBK" w:eastAsia="方正仿宋_GBK" w:cs="方正仿宋_GBK"/>
          <w:color w:val="auto"/>
          <w:sz w:val="28"/>
          <w:szCs w:val="28"/>
        </w:rPr>
        <w:t>（二）不发达地区和少数民族地区扶持政策</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根据《中华人民共和国政府采购法》第九条的相关规定，在报价相同时，成交候选供应商并列的情况下，优先确定注册地为不发达地区、少数民族地区的供应商为成交供应商。供应商须在响应文件提供相关证明材料，否则不享受本扶持政策。</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（三）失信企业报价加成或者扣分</w:t>
      </w:r>
    </w:p>
    <w:p>
      <w:pPr>
        <w:spacing w:line="360" w:lineRule="auto"/>
        <w:ind w:firstLine="560" w:firstLineChars="200"/>
        <w:rPr>
          <w:rFonts w:hint="eastAsia" w:ascii="方正仿宋_GBK" w:hAnsi="方正仿宋_GBK" w:eastAsia="方正仿宋_GBK" w:cs="方正仿宋_GBK"/>
          <w:color w:val="auto"/>
          <w:sz w:val="28"/>
          <w:szCs w:val="28"/>
          <w:lang w:val="en-US" w:eastAsia="zh-CN"/>
        </w:rPr>
      </w:pPr>
      <w:bookmarkStart w:id="15" w:name="bookmark40"/>
      <w:bookmarkEnd w:id="15"/>
      <w:r>
        <w:rPr>
          <w:rFonts w:hint="eastAsia" w:ascii="方正仿宋_GBK" w:hAnsi="方正仿宋_GBK" w:eastAsia="方正仿宋_GBK" w:cs="方正仿宋_GBK"/>
          <w:color w:val="auto"/>
          <w:sz w:val="28"/>
          <w:szCs w:val="28"/>
          <w:lang w:val="en-US" w:eastAsia="zh-CN"/>
        </w:rPr>
        <w:t>1.根据《四川省公告资源交易领域严重失信联合惩戒实施办法》（川发改信用规[2019]405号），《关于对政府领域严重违法失信主体开展联合惩戒的合作备忘录》（川发改财金[2018]1614号）的规定，对记入诚信档案且在有效期内的失信供应商，拒绝参加本项目采购活动。</w:t>
      </w:r>
    </w:p>
    <w:p>
      <w:pPr>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供应商参加采购活动时，应当就自己的诚信情况在响应文件中进行承诺。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 xml:space="preserve">（四）环保节能产品、无线局域网认证产品政策 </w:t>
      </w:r>
      <w:r>
        <w:rPr>
          <w:rFonts w:hint="eastAsia" w:ascii="方正仿宋_GBK" w:hAnsi="方正仿宋_GBK" w:eastAsia="方正仿宋_GBK" w:cs="方正仿宋_GBK"/>
          <w:color w:val="auto"/>
          <w:sz w:val="28"/>
          <w:szCs w:val="28"/>
          <w:lang w:eastAsia="zh-CN"/>
        </w:rPr>
        <w:t>（如涉及）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按照《财政部发展改革委生态环境部市场监管总局关于调整优 化节能产品、环境标志产品政府采购执行机制的通知》（财库〔2019〕 9 号）文件规定执行。依据品目清单和认证证书实施政府优先采购和强制采购。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 xml:space="preserve">采购人拟采购的产品属于《环境标志产品政府采购品目清单》 （财库〔2019〕18 号）和《节能产品政府采购品目清单》（财库〔2019〕 19 号）清单范围的，采购人及其委托的采购代理机构应当依据市场 监管总局发布的《市场监管总局关于发布参与实施政府采购节能产品、 环境标志产品认证机构名录的公告》（2019 年第 16 号）名单内的认 证机构出具的处于有效期之内的节能产品、环境标志产品认证证书，对获得证书的产品实施政府优先采购或强制采购。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（1）采购人拟采购的产品属于强制采购品目的，供应商必须提供强制采购品目内的产品。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（2）采购人拟采购的产品属于优先采购品目的，当供应商的评审价相同时，优先采购其响应产品属于优先采购品目内的产品。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本项目采购的产品属于中国政府采购网公布的《无线局域网认证产品政府采购清单》的，当供应商的评审价相同时，优先采购其响应产品属于《无线局域网认证产品政府采购清单》内的产品。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注：以中国政府采购网（www.ccgp.gov.cn）信息查询结果为准。</w:t>
      </w:r>
    </w:p>
    <w:p>
      <w:pPr>
        <w:pStyle w:val="3"/>
        <w:rPr>
          <w:rFonts w:ascii="方正仿宋_GBK" w:hAnsi="方正仿宋_GBK"/>
          <w:color w:val="auto"/>
          <w:sz w:val="28"/>
          <w:szCs w:val="28"/>
        </w:rPr>
      </w:pPr>
      <w:bookmarkStart w:id="16" w:name="_Toc26456"/>
      <w:r>
        <w:rPr>
          <w:rFonts w:hint="eastAsia" w:ascii="方正仿宋_GBK" w:hAnsi="方正仿宋_GBK"/>
          <w:color w:val="auto"/>
          <w:sz w:val="28"/>
          <w:szCs w:val="28"/>
        </w:rPr>
        <w:t>八、文件获取方式、时间、地点</w:t>
      </w:r>
      <w:bookmarkEnd w:id="16"/>
    </w:p>
    <w:p>
      <w:pPr>
        <w:spacing w:line="60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采购文件文件自202</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06</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15</w:t>
      </w:r>
      <w:r>
        <w:rPr>
          <w:rFonts w:hint="eastAsia" w:ascii="方正仿宋_GBK" w:hAnsi="方正仿宋_GBK" w:eastAsia="方正仿宋_GBK" w:cs="方正仿宋_GBK"/>
          <w:color w:val="auto"/>
          <w:sz w:val="28"/>
          <w:szCs w:val="28"/>
        </w:rPr>
        <w:t>日至202</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06</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16</w:t>
      </w:r>
      <w:r>
        <w:rPr>
          <w:rFonts w:hint="eastAsia" w:ascii="方正仿宋_GBK" w:hAnsi="方正仿宋_GBK" w:eastAsia="方正仿宋_GBK" w:cs="方正仿宋_GBK"/>
          <w:color w:val="auto"/>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color w:val="auto"/>
          <w:kern w:val="0"/>
          <w:sz w:val="28"/>
          <w:szCs w:val="28"/>
        </w:rPr>
        <w:t>现场获取</w:t>
      </w:r>
      <w:r>
        <w:rPr>
          <w:rFonts w:hint="eastAsia" w:ascii="方正仿宋_GBK" w:hAnsi="方正仿宋_GBK" w:eastAsia="方正仿宋_GBK" w:cs="方正仿宋_GBK"/>
          <w:color w:val="auto"/>
          <w:sz w:val="28"/>
          <w:szCs w:val="28"/>
        </w:rPr>
        <w:t>。</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获取采购文件方式：</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采购文件售价：</w:t>
      </w:r>
      <w:r>
        <w:rPr>
          <w:rFonts w:hint="eastAsia" w:ascii="方正仿宋_GBK" w:hAnsi="方正仿宋_GBK" w:eastAsia="方正仿宋_GBK" w:cs="方正仿宋_GBK"/>
          <w:color w:val="auto"/>
          <w:kern w:val="0"/>
          <w:sz w:val="28"/>
          <w:szCs w:val="28"/>
          <w:lang w:val="en-US" w:eastAsia="zh-CN"/>
        </w:rPr>
        <w:t>5</w:t>
      </w:r>
      <w:r>
        <w:rPr>
          <w:rFonts w:hint="eastAsia" w:ascii="方正仿宋_GBK" w:hAnsi="方正仿宋_GBK" w:eastAsia="方正仿宋_GBK" w:cs="方正仿宋_GBK"/>
          <w:color w:val="auto"/>
          <w:kern w:val="0"/>
          <w:sz w:val="28"/>
          <w:szCs w:val="28"/>
        </w:rPr>
        <w:t>00元/份（采购文件售后不退，谈判资格不能转让）。</w:t>
      </w:r>
    </w:p>
    <w:p>
      <w:pPr>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收款单位：四川振嘉工程招标代理有限公司；</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开户行：中国工商银行股份有限公司巴中分行；</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银行账号：2318597109100226061。</w:t>
      </w:r>
    </w:p>
    <w:p>
      <w:pPr>
        <w:pStyle w:val="3"/>
        <w:rPr>
          <w:rFonts w:ascii="方正仿宋_GBK" w:hAnsi="方正仿宋_GBK"/>
          <w:color w:val="auto"/>
          <w:sz w:val="28"/>
          <w:szCs w:val="28"/>
        </w:rPr>
      </w:pPr>
      <w:bookmarkStart w:id="17" w:name="_Toc13112"/>
      <w:r>
        <w:rPr>
          <w:rFonts w:hint="eastAsia" w:ascii="方正仿宋_GBK" w:hAnsi="方正仿宋_GBK"/>
          <w:color w:val="auto"/>
          <w:sz w:val="28"/>
          <w:szCs w:val="28"/>
        </w:rPr>
        <w:t>九、递交响应文件截止时间</w:t>
      </w:r>
      <w:bookmarkEnd w:id="17"/>
    </w:p>
    <w:p>
      <w:pPr>
        <w:widowControl/>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u w:val="single"/>
        </w:rPr>
        <w:t>202</w:t>
      </w:r>
      <w:r>
        <w:rPr>
          <w:rFonts w:hint="eastAsia" w:ascii="方正仿宋_GBK" w:hAnsi="方正仿宋_GBK" w:eastAsia="方正仿宋_GBK" w:cs="方正仿宋_GBK"/>
          <w:color w:val="auto"/>
          <w:sz w:val="28"/>
          <w:szCs w:val="28"/>
          <w:u w:val="single"/>
          <w:lang w:val="en-US" w:eastAsia="zh-CN"/>
        </w:rPr>
        <w:t>2</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06</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20</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u w:val="single"/>
          <w:lang w:val="en-US" w:eastAsia="zh-CN"/>
        </w:rPr>
        <w:t>10</w:t>
      </w:r>
      <w:r>
        <w:rPr>
          <w:rFonts w:hint="eastAsia" w:ascii="方正仿宋_GBK" w:hAnsi="方正仿宋_GBK" w:eastAsia="方正仿宋_GBK" w:cs="方正仿宋_GBK"/>
          <w:color w:val="auto"/>
          <w:sz w:val="28"/>
          <w:szCs w:val="28"/>
          <w:u w:val="single"/>
        </w:rPr>
        <w:t>:</w:t>
      </w:r>
      <w:r>
        <w:rPr>
          <w:rFonts w:hint="eastAsia" w:ascii="方正仿宋_GBK" w:hAnsi="方正仿宋_GBK" w:eastAsia="方正仿宋_GBK" w:cs="方正仿宋_GBK"/>
          <w:color w:val="auto"/>
          <w:sz w:val="28"/>
          <w:szCs w:val="28"/>
          <w:u w:val="single"/>
          <w:lang w:val="en-US" w:eastAsia="zh-CN"/>
        </w:rPr>
        <w:t>00</w:t>
      </w:r>
      <w:r>
        <w:rPr>
          <w:rFonts w:hint="eastAsia" w:ascii="方正仿宋_GBK" w:hAnsi="方正仿宋_GBK" w:eastAsia="方正仿宋_GBK" w:cs="方正仿宋_GBK"/>
          <w:color w:val="auto"/>
          <w:sz w:val="28"/>
          <w:szCs w:val="28"/>
        </w:rPr>
        <w:t>（北京时间）。</w:t>
      </w:r>
    </w:p>
    <w:p>
      <w:pPr>
        <w:pStyle w:val="3"/>
        <w:rPr>
          <w:rFonts w:ascii="方正仿宋_GBK" w:hAnsi="方正仿宋_GBK"/>
          <w:color w:val="auto"/>
          <w:sz w:val="28"/>
          <w:szCs w:val="28"/>
        </w:rPr>
      </w:pPr>
      <w:bookmarkStart w:id="18" w:name="_Toc24780"/>
      <w:r>
        <w:rPr>
          <w:rFonts w:hint="eastAsia" w:ascii="方正仿宋_GBK" w:hAnsi="方正仿宋_GBK"/>
          <w:color w:val="auto"/>
          <w:sz w:val="28"/>
          <w:szCs w:val="28"/>
        </w:rPr>
        <w:t>十、递交响应文件地点</w:t>
      </w:r>
      <w:bookmarkEnd w:id="18"/>
    </w:p>
    <w:p>
      <w:pPr>
        <w:widowControl/>
        <w:ind w:firstLine="560" w:firstLineChars="200"/>
        <w:rPr>
          <w:rFonts w:ascii="方正仿宋_GBK" w:hAnsi="方正仿宋_GBK" w:eastAsia="方正仿宋_GBK" w:cs="方正仿宋_GBK"/>
          <w:color w:val="auto"/>
          <w:sz w:val="28"/>
          <w:szCs w:val="28"/>
        </w:rPr>
      </w:pPr>
      <w:bookmarkStart w:id="19" w:name="_Toc28206"/>
      <w:r>
        <w:rPr>
          <w:rFonts w:hint="eastAsia" w:ascii="方正仿宋_GBK" w:hAnsi="方正仿宋_GBK" w:eastAsia="方正仿宋_GBK" w:cs="方正仿宋_GBK"/>
          <w:color w:val="auto"/>
          <w:sz w:val="28"/>
          <w:szCs w:val="28"/>
        </w:rPr>
        <w:t>巴中市江北大道西段凯悦名城9栋12楼（四川振嘉工程招标代理有限公司）</w:t>
      </w:r>
      <w:bookmarkEnd w:id="19"/>
      <w:r>
        <w:rPr>
          <w:rFonts w:hint="eastAsia" w:ascii="方正仿宋_GBK" w:hAnsi="方正仿宋_GBK" w:eastAsia="方正仿宋_GBK" w:cs="方正仿宋_GBK"/>
          <w:color w:val="auto"/>
          <w:sz w:val="28"/>
          <w:szCs w:val="28"/>
        </w:rPr>
        <w:t>。响应文件必须在递交响应文件截止时间前送达地点。逾期送达、密封和标注错误的响应文件，采购代理机构恕不接收。本次采购不可接收邮寄的响应文件。</w:t>
      </w:r>
    </w:p>
    <w:p>
      <w:pPr>
        <w:ind w:left="279" w:leftChars="133" w:firstLine="280" w:firstLineChars="1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文件递交时间：</w:t>
      </w:r>
      <w:r>
        <w:rPr>
          <w:rFonts w:hint="eastAsia" w:ascii="方正仿宋_GBK" w:hAnsi="方正仿宋_GBK" w:eastAsia="方正仿宋_GBK" w:cs="方正仿宋_GBK"/>
          <w:color w:val="auto"/>
          <w:sz w:val="28"/>
          <w:szCs w:val="28"/>
          <w:u w:val="single"/>
        </w:rPr>
        <w:t>202</w:t>
      </w:r>
      <w:r>
        <w:rPr>
          <w:rFonts w:hint="eastAsia" w:ascii="方正仿宋_GBK" w:hAnsi="方正仿宋_GBK" w:eastAsia="方正仿宋_GBK" w:cs="方正仿宋_GBK"/>
          <w:color w:val="auto"/>
          <w:sz w:val="28"/>
          <w:szCs w:val="28"/>
          <w:u w:val="single"/>
          <w:lang w:val="en-US" w:eastAsia="zh-CN"/>
        </w:rPr>
        <w:t>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06</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20</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u w:val="single"/>
          <w:lang w:val="en-US" w:eastAsia="zh-CN"/>
        </w:rPr>
        <w:t>09</w:t>
      </w:r>
      <w:r>
        <w:rPr>
          <w:rFonts w:hint="eastAsia" w:ascii="方正仿宋_GBK" w:hAnsi="方正仿宋_GBK" w:eastAsia="方正仿宋_GBK" w:cs="方正仿宋_GBK"/>
          <w:color w:val="auto"/>
          <w:sz w:val="28"/>
          <w:szCs w:val="28"/>
          <w:u w:val="single"/>
        </w:rPr>
        <w:t>:</w:t>
      </w:r>
      <w:r>
        <w:rPr>
          <w:rFonts w:hint="eastAsia" w:ascii="方正仿宋_GBK" w:hAnsi="方正仿宋_GBK" w:eastAsia="方正仿宋_GBK" w:cs="方正仿宋_GBK"/>
          <w:color w:val="auto"/>
          <w:sz w:val="28"/>
          <w:szCs w:val="28"/>
          <w:u w:val="single"/>
          <w:lang w:val="en-US" w:eastAsia="zh-CN"/>
        </w:rPr>
        <w:t>30</w:t>
      </w:r>
      <w:r>
        <w:rPr>
          <w:rFonts w:hint="eastAsia" w:ascii="方正仿宋_GBK" w:hAnsi="方正仿宋_GBK" w:eastAsia="方正仿宋_GBK" w:cs="方正仿宋_GBK"/>
          <w:color w:val="auto"/>
          <w:sz w:val="28"/>
          <w:szCs w:val="28"/>
        </w:rPr>
        <w:t>至</w:t>
      </w:r>
      <w:r>
        <w:rPr>
          <w:rFonts w:hint="eastAsia" w:ascii="方正仿宋_GBK" w:hAnsi="方正仿宋_GBK" w:eastAsia="方正仿宋_GBK" w:cs="方正仿宋_GBK"/>
          <w:color w:val="auto"/>
          <w:sz w:val="28"/>
          <w:szCs w:val="28"/>
          <w:u w:val="single"/>
        </w:rPr>
        <w:t>202</w:t>
      </w:r>
      <w:r>
        <w:rPr>
          <w:rFonts w:hint="eastAsia" w:ascii="方正仿宋_GBK" w:hAnsi="方正仿宋_GBK" w:eastAsia="方正仿宋_GBK" w:cs="方正仿宋_GBK"/>
          <w:color w:val="auto"/>
          <w:sz w:val="28"/>
          <w:szCs w:val="28"/>
          <w:u w:val="single"/>
          <w:lang w:val="en-US" w:eastAsia="zh-CN"/>
        </w:rPr>
        <w:t>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06</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20</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u w:val="single"/>
          <w:lang w:val="en-US" w:eastAsia="zh-CN"/>
        </w:rPr>
        <w:t>10</w:t>
      </w:r>
      <w:r>
        <w:rPr>
          <w:rFonts w:hint="eastAsia" w:ascii="方正仿宋_GBK" w:hAnsi="方正仿宋_GBK" w:eastAsia="方正仿宋_GBK" w:cs="方正仿宋_GBK"/>
          <w:color w:val="auto"/>
          <w:sz w:val="28"/>
          <w:szCs w:val="28"/>
          <w:u w:val="single"/>
        </w:rPr>
        <w:t>:</w:t>
      </w:r>
      <w:r>
        <w:rPr>
          <w:rFonts w:hint="eastAsia" w:ascii="方正仿宋_GBK" w:hAnsi="方正仿宋_GBK" w:eastAsia="方正仿宋_GBK" w:cs="方正仿宋_GBK"/>
          <w:color w:val="auto"/>
          <w:sz w:val="28"/>
          <w:szCs w:val="28"/>
          <w:u w:val="single"/>
          <w:lang w:val="en-US" w:eastAsia="zh-CN"/>
        </w:rPr>
        <w:t>00</w:t>
      </w:r>
      <w:r>
        <w:rPr>
          <w:rFonts w:hint="eastAsia" w:ascii="方正仿宋_GBK" w:hAnsi="方正仿宋_GBK" w:eastAsia="方正仿宋_GBK" w:cs="方正仿宋_GBK"/>
          <w:color w:val="auto"/>
          <w:sz w:val="28"/>
          <w:szCs w:val="28"/>
        </w:rPr>
        <w:t>（北京时间）。</w:t>
      </w:r>
    </w:p>
    <w:p>
      <w:pPr>
        <w:pStyle w:val="3"/>
        <w:rPr>
          <w:rFonts w:ascii="方正仿宋_GBK" w:hAnsi="方正仿宋_GBK"/>
          <w:color w:val="auto"/>
          <w:sz w:val="28"/>
          <w:szCs w:val="28"/>
        </w:rPr>
      </w:pPr>
      <w:bookmarkStart w:id="20" w:name="_Toc29154"/>
      <w:bookmarkStart w:id="21" w:name="_Toc2651"/>
      <w:bookmarkStart w:id="22" w:name="_Toc5721"/>
      <w:r>
        <w:rPr>
          <w:rFonts w:hint="eastAsia" w:ascii="方正仿宋_GBK" w:hAnsi="方正仿宋_GBK"/>
          <w:color w:val="auto"/>
          <w:sz w:val="28"/>
          <w:szCs w:val="28"/>
        </w:rPr>
        <w:t>十一、代理服务</w:t>
      </w:r>
      <w:bookmarkEnd w:id="20"/>
      <w:bookmarkEnd w:id="21"/>
      <w:bookmarkEnd w:id="22"/>
    </w:p>
    <w:p>
      <w:pPr>
        <w:widowControl/>
        <w:ind w:firstLine="560" w:firstLineChars="200"/>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代理服务费</w:t>
      </w:r>
      <w:r>
        <w:rPr>
          <w:rFonts w:hint="eastAsia" w:ascii="方正仿宋_GBK" w:hAnsi="方正仿宋_GBK" w:eastAsia="方正仿宋_GBK" w:cs="方正仿宋_GBK"/>
          <w:bCs/>
          <w:color w:val="auto"/>
          <w:sz w:val="28"/>
          <w:szCs w:val="28"/>
          <w:u w:val="single"/>
          <w:lang w:val="en-US" w:eastAsia="zh-CN"/>
        </w:rPr>
        <w:t>6000.00</w:t>
      </w:r>
      <w:r>
        <w:rPr>
          <w:rFonts w:hint="eastAsia" w:ascii="方正仿宋_GBK" w:hAnsi="方正仿宋_GBK" w:eastAsia="方正仿宋_GBK" w:cs="方正仿宋_GBK"/>
          <w:bCs/>
          <w:color w:val="auto"/>
          <w:sz w:val="28"/>
          <w:szCs w:val="28"/>
          <w:lang w:val="en-US" w:eastAsia="zh-CN"/>
        </w:rPr>
        <w:t>元</w:t>
      </w:r>
      <w:r>
        <w:rPr>
          <w:rFonts w:hint="eastAsia" w:ascii="方正仿宋_GBK" w:hAnsi="方正仿宋_GBK" w:eastAsia="方正仿宋_GBK" w:cs="方正仿宋_GBK"/>
          <w:bCs/>
          <w:color w:val="auto"/>
          <w:sz w:val="28"/>
          <w:szCs w:val="28"/>
          <w:lang w:val="zh-CN" w:eastAsia="zh-CN"/>
        </w:rPr>
        <w:t>，</w:t>
      </w:r>
      <w:r>
        <w:rPr>
          <w:rFonts w:hint="eastAsia" w:ascii="方正仿宋_GBK" w:hAnsi="方正仿宋_GBK" w:eastAsia="方正仿宋_GBK" w:cs="方正仿宋_GBK"/>
          <w:bCs/>
          <w:color w:val="auto"/>
          <w:sz w:val="28"/>
          <w:szCs w:val="28"/>
        </w:rPr>
        <w:t>由</w:t>
      </w:r>
      <w:r>
        <w:rPr>
          <w:rFonts w:hint="eastAsia" w:ascii="方正仿宋_GBK" w:hAnsi="方正仿宋_GBK" w:eastAsia="方正仿宋_GBK" w:cs="方正仿宋_GBK"/>
          <w:bCs/>
          <w:color w:val="auto"/>
          <w:sz w:val="28"/>
          <w:szCs w:val="28"/>
          <w:u w:val="single"/>
          <w:lang w:val="en-US" w:eastAsia="zh-CN"/>
        </w:rPr>
        <w:t>成交供应商</w:t>
      </w:r>
      <w:r>
        <w:rPr>
          <w:rFonts w:hint="eastAsia" w:ascii="方正仿宋_GBK" w:hAnsi="方正仿宋_GBK" w:eastAsia="方正仿宋_GBK" w:cs="方正仿宋_GBK"/>
          <w:bCs/>
          <w:color w:val="auto"/>
          <w:sz w:val="28"/>
          <w:szCs w:val="28"/>
          <w:u w:val="none"/>
          <w:lang w:val="en-US" w:eastAsia="zh-CN"/>
        </w:rPr>
        <w:t>在领取成交通知书之前</w:t>
      </w:r>
      <w:r>
        <w:rPr>
          <w:rFonts w:hint="eastAsia" w:ascii="方正仿宋_GBK" w:hAnsi="方正仿宋_GBK" w:eastAsia="方正仿宋_GBK" w:cs="方正仿宋_GBK"/>
          <w:bCs/>
          <w:color w:val="auto"/>
          <w:sz w:val="28"/>
          <w:szCs w:val="28"/>
        </w:rPr>
        <w:t>向代理公司支付。</w:t>
      </w:r>
    </w:p>
    <w:p>
      <w:pPr>
        <w:pStyle w:val="3"/>
        <w:rPr>
          <w:rFonts w:ascii="方正仿宋_GBK" w:hAnsi="方正仿宋_GBK"/>
          <w:color w:val="auto"/>
          <w:sz w:val="28"/>
          <w:szCs w:val="28"/>
        </w:rPr>
      </w:pPr>
      <w:bookmarkStart w:id="23" w:name="_Toc18650"/>
      <w:r>
        <w:rPr>
          <w:rFonts w:hint="eastAsia" w:ascii="方正仿宋_GBK" w:hAnsi="方正仿宋_GBK"/>
          <w:color w:val="auto"/>
          <w:sz w:val="28"/>
          <w:szCs w:val="28"/>
        </w:rPr>
        <w:t>十二、联系方式</w:t>
      </w:r>
      <w:bookmarkEnd w:id="23"/>
    </w:p>
    <w:p>
      <w:pPr>
        <w:widowControl/>
        <w:spacing w:line="360" w:lineRule="auto"/>
        <w:ind w:firstLine="560" w:firstLineChars="200"/>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rPr>
        <w:t>采 购 人：巴中</w:t>
      </w:r>
      <w:r>
        <w:rPr>
          <w:rFonts w:hint="eastAsia" w:ascii="方正仿宋_GBK" w:hAnsi="方正仿宋_GBK" w:eastAsia="方正仿宋_GBK" w:cs="方正仿宋_GBK"/>
          <w:color w:val="auto"/>
          <w:sz w:val="28"/>
          <w:szCs w:val="28"/>
          <w:lang w:eastAsia="zh-CN"/>
        </w:rPr>
        <w:t>市巴州区玉堂街道办事处</w:t>
      </w:r>
      <w:r>
        <w:rPr>
          <w:rFonts w:hint="eastAsia" w:ascii="方正仿宋_GBK" w:hAnsi="方正仿宋_GBK" w:eastAsia="方正仿宋_GBK" w:cs="方正仿宋_GBK"/>
          <w:bCs/>
          <w:color w:val="auto"/>
          <w:sz w:val="28"/>
          <w:szCs w:val="28"/>
        </w:rPr>
        <w:t>；</w:t>
      </w:r>
    </w:p>
    <w:p>
      <w:pPr>
        <w:widowControl/>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 系 人：</w:t>
      </w:r>
      <w:r>
        <w:rPr>
          <w:rFonts w:hint="eastAsia" w:ascii="方正仿宋_GBK" w:hAnsi="方正仿宋_GBK" w:eastAsia="方正仿宋_GBK" w:cs="方正仿宋_GBK"/>
          <w:color w:val="auto"/>
          <w:sz w:val="28"/>
          <w:szCs w:val="28"/>
          <w:lang w:eastAsia="zh-CN"/>
        </w:rPr>
        <w:t>张老师</w:t>
      </w:r>
      <w:r>
        <w:rPr>
          <w:rFonts w:hint="eastAsia" w:ascii="方正仿宋_GBK" w:hAnsi="方正仿宋_GBK" w:eastAsia="方正仿宋_GBK" w:cs="方正仿宋_GBK"/>
          <w:color w:val="auto"/>
          <w:sz w:val="28"/>
          <w:szCs w:val="28"/>
        </w:rPr>
        <w:t>；</w:t>
      </w:r>
    </w:p>
    <w:p>
      <w:pPr>
        <w:widowControl/>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    址：巴中</w:t>
      </w:r>
      <w:r>
        <w:rPr>
          <w:rFonts w:hint="eastAsia" w:ascii="方正仿宋_GBK" w:hAnsi="方正仿宋_GBK" w:eastAsia="方正仿宋_GBK" w:cs="方正仿宋_GBK"/>
          <w:color w:val="auto"/>
          <w:sz w:val="28"/>
          <w:szCs w:val="28"/>
          <w:lang w:eastAsia="zh-CN"/>
        </w:rPr>
        <w:t>市巴州区玉堂街道办事处</w:t>
      </w:r>
      <w:r>
        <w:rPr>
          <w:rFonts w:hint="eastAsia" w:ascii="方正仿宋_GBK" w:hAnsi="方正仿宋_GBK" w:eastAsia="方正仿宋_GBK" w:cs="方正仿宋_GBK"/>
          <w:color w:val="auto"/>
          <w:sz w:val="28"/>
          <w:szCs w:val="28"/>
        </w:rPr>
        <w:t>；</w:t>
      </w:r>
    </w:p>
    <w:p>
      <w:pPr>
        <w:widowControl/>
        <w:spacing w:line="360" w:lineRule="auto"/>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联系电话：13608247900。</w:t>
      </w:r>
    </w:p>
    <w:p>
      <w:pPr>
        <w:widowControl/>
        <w:spacing w:line="360" w:lineRule="auto"/>
        <w:ind w:firstLine="560" w:firstLineChars="200"/>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采购代理机构：四川振嘉工程招标代理有限公司；</w:t>
      </w:r>
    </w:p>
    <w:p>
      <w:pPr>
        <w:widowControl/>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    址：巴中市江北大道西段凯悦名城9栋12楼；</w:t>
      </w:r>
    </w:p>
    <w:p>
      <w:pPr>
        <w:widowControl/>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 系 人：赵老师；</w:t>
      </w:r>
    </w:p>
    <w:p>
      <w:pPr>
        <w:widowControl/>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联系电话：0827-8668888。</w:t>
      </w:r>
    </w:p>
    <w:p>
      <w:pPr>
        <w:pStyle w:val="3"/>
        <w:spacing w:line="360" w:lineRule="auto"/>
        <w:rPr>
          <w:rFonts w:ascii="方正仿宋_GBK" w:hAnsi="方正仿宋_GBK"/>
          <w:color w:val="auto"/>
          <w:sz w:val="28"/>
          <w:szCs w:val="28"/>
        </w:rPr>
      </w:pPr>
      <w:bookmarkStart w:id="24" w:name="_Toc669"/>
      <w:bookmarkStart w:id="25" w:name="_Toc24118"/>
      <w:bookmarkStart w:id="26" w:name="_Toc26219"/>
      <w:bookmarkStart w:id="27" w:name="_Toc689"/>
      <w:r>
        <w:rPr>
          <w:rFonts w:hint="eastAsia" w:ascii="方正仿宋_GBK" w:hAnsi="方正仿宋_GBK"/>
          <w:color w:val="auto"/>
          <w:sz w:val="28"/>
          <w:szCs w:val="28"/>
        </w:rPr>
        <w:t>十三、询问、质疑</w:t>
      </w:r>
      <w:bookmarkEnd w:id="24"/>
      <w:bookmarkEnd w:id="25"/>
      <w:bookmarkEnd w:id="26"/>
      <w:bookmarkEnd w:id="27"/>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13.1、供应商询问和质疑</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递交地址：巴中</w:t>
      </w:r>
      <w:r>
        <w:rPr>
          <w:rFonts w:hint="eastAsia" w:ascii="方正仿宋_GBK" w:hAnsi="方正仿宋_GBK" w:eastAsia="方正仿宋_GBK" w:cs="方正仿宋_GBK"/>
          <w:color w:val="auto"/>
          <w:sz w:val="28"/>
          <w:szCs w:val="28"/>
          <w:lang w:eastAsia="zh-CN"/>
        </w:rPr>
        <w:t>市巴州区玉堂街道办事处</w:t>
      </w:r>
      <w:r>
        <w:rPr>
          <w:rFonts w:hint="eastAsia" w:ascii="方正仿宋_GBK" w:hAnsi="方正仿宋_GBK" w:eastAsia="方正仿宋_GBK" w:cs="方正仿宋_GBK"/>
          <w:color w:val="auto"/>
          <w:sz w:val="28"/>
          <w:szCs w:val="28"/>
        </w:rPr>
        <w:t>；</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 系 人：</w:t>
      </w:r>
      <w:r>
        <w:rPr>
          <w:rFonts w:hint="eastAsia" w:ascii="方正仿宋_GBK" w:hAnsi="方正仿宋_GBK" w:eastAsia="方正仿宋_GBK" w:cs="方正仿宋_GBK"/>
          <w:color w:val="auto"/>
          <w:sz w:val="28"/>
          <w:szCs w:val="28"/>
          <w:lang w:eastAsia="zh-CN"/>
        </w:rPr>
        <w:t>张老师</w:t>
      </w:r>
      <w:r>
        <w:rPr>
          <w:rFonts w:hint="eastAsia" w:ascii="方正仿宋_GBK" w:hAnsi="方正仿宋_GBK" w:eastAsia="方正仿宋_GBK" w:cs="方正仿宋_GBK"/>
          <w:color w:val="auto"/>
          <w:sz w:val="28"/>
          <w:szCs w:val="28"/>
        </w:rPr>
        <w:t>；</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联系电话：13608247900。</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对采购结果提出质疑时间：为结果公告发布次日后七个工作日内。</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递交地址：巴中市江北大道西段凯悦名城9栋12楼；</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联系人：赵老师；</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联系电话：0827-8668888转8002。</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注：供应商质疑必须采用书面形式。</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根据</w:t>
      </w:r>
      <w:r>
        <w:rPr>
          <w:rFonts w:hint="eastAsia" w:ascii="方正仿宋_GBK" w:hAnsi="方正仿宋_GBK" w:eastAsia="方正仿宋_GBK" w:cs="方正仿宋_GBK"/>
          <w:color w:val="auto"/>
          <w:sz w:val="28"/>
          <w:szCs w:val="28"/>
          <w:lang w:val="en-US" w:eastAsia="zh-CN"/>
        </w:rPr>
        <w:t>相关</w:t>
      </w:r>
      <w:r>
        <w:rPr>
          <w:rFonts w:hint="eastAsia" w:ascii="方正仿宋_GBK" w:hAnsi="方正仿宋_GBK" w:eastAsia="方正仿宋_GBK" w:cs="方正仿宋_GBK"/>
          <w:color w:val="auto"/>
          <w:sz w:val="28"/>
          <w:szCs w:val="28"/>
        </w:rPr>
        <w:t>规定，供应商质疑不得超出采购文件、采购过程、采购结果的范围。</w:t>
      </w:r>
    </w:p>
    <w:p>
      <w:pPr>
        <w:pStyle w:val="3"/>
        <w:spacing w:line="360" w:lineRule="auto"/>
        <w:rPr>
          <w:rFonts w:ascii="方正仿宋_GBK" w:hAnsi="方正仿宋_GBK"/>
          <w:color w:val="auto"/>
          <w:sz w:val="28"/>
          <w:szCs w:val="28"/>
        </w:rPr>
      </w:pPr>
      <w:bookmarkStart w:id="28" w:name="_Toc25735"/>
      <w:bookmarkStart w:id="29" w:name="_Toc17989"/>
      <w:bookmarkStart w:id="30" w:name="_Toc19621"/>
      <w:bookmarkStart w:id="31" w:name="_Toc27803"/>
      <w:r>
        <w:rPr>
          <w:rFonts w:hint="eastAsia" w:ascii="方正仿宋_GBK" w:hAnsi="方正仿宋_GBK"/>
          <w:color w:val="auto"/>
          <w:sz w:val="28"/>
          <w:szCs w:val="28"/>
        </w:rPr>
        <w:t>十四、谈判保证金及履约保证金</w:t>
      </w:r>
      <w:bookmarkEnd w:id="28"/>
      <w:bookmarkEnd w:id="29"/>
      <w:bookmarkEnd w:id="30"/>
      <w:bookmarkEnd w:id="31"/>
    </w:p>
    <w:p>
      <w:pPr>
        <w:spacing w:line="360" w:lineRule="auto"/>
        <w:ind w:firstLine="840" w:firstLineChars="3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本项目不收取谈判保证金和履约保证金。</w:t>
      </w:r>
    </w:p>
    <w:p>
      <w:pPr>
        <w:pStyle w:val="3"/>
        <w:spacing w:line="360" w:lineRule="auto"/>
        <w:rPr>
          <w:rFonts w:ascii="方正仿宋_GBK" w:hAnsi="方正仿宋_GBK"/>
          <w:color w:val="auto"/>
          <w:sz w:val="28"/>
          <w:szCs w:val="28"/>
        </w:rPr>
      </w:pPr>
      <w:bookmarkStart w:id="32" w:name="_Toc32469"/>
      <w:r>
        <w:rPr>
          <w:rFonts w:hint="eastAsia" w:ascii="方正仿宋_GBK" w:hAnsi="方正仿宋_GBK"/>
          <w:color w:val="auto"/>
          <w:sz w:val="28"/>
          <w:szCs w:val="28"/>
        </w:rPr>
        <w:t>十五、合同草案</w:t>
      </w:r>
      <w:bookmarkEnd w:id="32"/>
    </w:p>
    <w:p>
      <w:pPr>
        <w:spacing w:line="360" w:lineRule="auto"/>
        <w:ind w:firstLine="560" w:firstLineChars="20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签订地点：</w:t>
      </w:r>
    </w:p>
    <w:p>
      <w:pPr>
        <w:spacing w:line="360" w:lineRule="auto"/>
        <w:ind w:firstLine="560" w:firstLineChars="20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签订时间：</w:t>
      </w:r>
      <w:r>
        <w:rPr>
          <w:rFonts w:hint="eastAsia" w:ascii="方正仿宋_GBK" w:hAnsi="方正仿宋_GBK" w:eastAsia="方正仿宋_GBK" w:cs="方正仿宋_GBK"/>
          <w:color w:val="auto"/>
          <w:sz w:val="28"/>
          <w:szCs w:val="21"/>
        </w:rPr>
        <w:t xml:space="preserve">   </w:t>
      </w:r>
      <w:r>
        <w:rPr>
          <w:rFonts w:hint="eastAsia" w:ascii="方正仿宋_GBK" w:hAnsi="方正仿宋_GBK" w:eastAsia="方正仿宋_GBK" w:cs="方正仿宋_GBK"/>
          <w:color w:val="auto"/>
          <w:sz w:val="28"/>
        </w:rPr>
        <w:t>年</w:t>
      </w:r>
      <w:r>
        <w:rPr>
          <w:rFonts w:hint="eastAsia" w:ascii="方正仿宋_GBK" w:hAnsi="方正仿宋_GBK" w:eastAsia="方正仿宋_GBK" w:cs="方正仿宋_GBK"/>
          <w:color w:val="auto"/>
          <w:sz w:val="28"/>
          <w:szCs w:val="21"/>
        </w:rPr>
        <w:t xml:space="preserve">   </w:t>
      </w:r>
      <w:r>
        <w:rPr>
          <w:rFonts w:hint="eastAsia" w:ascii="方正仿宋_GBK" w:hAnsi="方正仿宋_GBK" w:eastAsia="方正仿宋_GBK" w:cs="方正仿宋_GBK"/>
          <w:color w:val="auto"/>
          <w:sz w:val="28"/>
        </w:rPr>
        <w:t>月</w:t>
      </w:r>
      <w:r>
        <w:rPr>
          <w:rFonts w:hint="eastAsia" w:ascii="方正仿宋_GBK" w:hAnsi="方正仿宋_GBK" w:eastAsia="方正仿宋_GBK" w:cs="方正仿宋_GBK"/>
          <w:color w:val="auto"/>
          <w:sz w:val="28"/>
          <w:szCs w:val="21"/>
        </w:rPr>
        <w:t xml:space="preserve">   </w:t>
      </w:r>
      <w:r>
        <w:rPr>
          <w:rFonts w:hint="eastAsia" w:ascii="方正仿宋_GBK" w:hAnsi="方正仿宋_GBK" w:eastAsia="方正仿宋_GBK" w:cs="方正仿宋_GBK"/>
          <w:color w:val="auto"/>
          <w:sz w:val="28"/>
        </w:rPr>
        <w:t>日</w:t>
      </w:r>
    </w:p>
    <w:p>
      <w:pPr>
        <w:spacing w:line="360" w:lineRule="auto"/>
        <w:ind w:firstLine="560" w:firstLineChars="20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采购人（甲方）：</w:t>
      </w:r>
    </w:p>
    <w:p>
      <w:pPr>
        <w:spacing w:line="360" w:lineRule="auto"/>
        <w:ind w:firstLine="560" w:firstLineChars="20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供应商（乙方）：</w:t>
      </w:r>
    </w:p>
    <w:p>
      <w:pPr>
        <w:spacing w:line="360" w:lineRule="auto"/>
        <w:ind w:firstLine="700" w:firstLineChars="25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根据《中华人民共和国民法典》及</w:t>
      </w:r>
      <w:r>
        <w:rPr>
          <w:rFonts w:hint="eastAsia" w:ascii="方正仿宋_GBK" w:hAnsi="方正仿宋_GBK" w:eastAsia="方正仿宋_GBK" w:cs="方正仿宋_GBK"/>
          <w:color w:val="auto"/>
          <w:sz w:val="28"/>
          <w:szCs w:val="21"/>
          <w:u w:val="single"/>
        </w:rPr>
        <w:t xml:space="preserve">                 </w:t>
      </w:r>
      <w:r>
        <w:rPr>
          <w:rFonts w:hint="eastAsia" w:ascii="方正仿宋_GBK" w:hAnsi="方正仿宋_GBK" w:eastAsia="方正仿宋_GBK" w:cs="方正仿宋_GBK"/>
          <w:color w:val="auto"/>
          <w:sz w:val="28"/>
        </w:rPr>
        <w:t>采购项目（项目编号：</w:t>
      </w:r>
      <w:r>
        <w:rPr>
          <w:rFonts w:hint="eastAsia" w:ascii="方正仿宋_GBK" w:hAnsi="方正仿宋_GBK" w:eastAsia="方正仿宋_GBK" w:cs="方正仿宋_GBK"/>
          <w:color w:val="auto"/>
          <w:sz w:val="28"/>
          <w:szCs w:val="21"/>
          <w:u w:val="single"/>
        </w:rPr>
        <w:t xml:space="preserve">       </w:t>
      </w:r>
      <w:r>
        <w:rPr>
          <w:rFonts w:hint="eastAsia" w:ascii="方正仿宋_GBK" w:hAnsi="方正仿宋_GBK" w:eastAsia="方正仿宋_GBK" w:cs="方正仿宋_GBK"/>
          <w:color w:val="auto"/>
          <w:sz w:val="28"/>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spacing w:line="360" w:lineRule="auto"/>
        <w:rPr>
          <w:rFonts w:ascii="方正仿宋_GBK" w:hAnsi="方正仿宋_GBK" w:eastAsia="方正仿宋_GBK" w:cs="方正仿宋_GBK"/>
          <w:color w:val="auto"/>
          <w:sz w:val="28"/>
          <w:szCs w:val="28"/>
        </w:rPr>
      </w:pP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第一条：合同标的</w:t>
      </w:r>
    </w:p>
    <w:tbl>
      <w:tblPr>
        <w:tblStyle w:val="18"/>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5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vAlign w:val="center"/>
          </w:tcPr>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序号</w:t>
            </w:r>
          </w:p>
        </w:tc>
        <w:tc>
          <w:tcPr>
            <w:tcW w:w="5552" w:type="dxa"/>
            <w:vAlign w:val="center"/>
          </w:tcPr>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采购内容</w:t>
            </w:r>
          </w:p>
        </w:tc>
        <w:tc>
          <w:tcPr>
            <w:tcW w:w="1482" w:type="dxa"/>
            <w:vAlign w:val="center"/>
          </w:tcPr>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82" w:type="dxa"/>
            <w:vAlign w:val="center"/>
          </w:tcPr>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5552" w:type="dxa"/>
            <w:vAlign w:val="center"/>
          </w:tcPr>
          <w:p>
            <w:pPr>
              <w:spacing w:line="360" w:lineRule="auto"/>
              <w:rPr>
                <w:rFonts w:ascii="方正仿宋_GBK" w:hAnsi="方正仿宋_GBK" w:eastAsia="方正仿宋_GBK" w:cs="方正仿宋_GBK"/>
                <w:color w:val="auto"/>
                <w:sz w:val="28"/>
                <w:szCs w:val="28"/>
              </w:rPr>
            </w:pPr>
          </w:p>
        </w:tc>
        <w:tc>
          <w:tcPr>
            <w:tcW w:w="1482" w:type="dxa"/>
            <w:vAlign w:val="center"/>
          </w:tcPr>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1项</w:t>
            </w:r>
          </w:p>
        </w:tc>
      </w:tr>
    </w:tbl>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第二条：合同总价</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合同总价为人民币_______元（大写：________）。该合同总价包括采购文件规定的其它费用，即“包干价”。本合同执行期间合同总价不变，甲方无须另向乙方支付本合同规定之外的其他任何费用。</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第三条：服务内容与质量标准</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1.________；</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2.________；</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3.________；</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第四条：服务费用的支付方式</w:t>
      </w:r>
    </w:p>
    <w:p>
      <w:pPr>
        <w:spacing w:line="360" w:lineRule="auto"/>
        <w:rPr>
          <w:rFonts w:ascii="方正仿宋_GBK" w:hAnsi="方正仿宋_GBK" w:eastAsia="方正仿宋_GBK" w:cs="方正仿宋_GBK"/>
          <w:color w:val="auto"/>
          <w:sz w:val="28"/>
          <w:szCs w:val="28"/>
        </w:rPr>
      </w:pPr>
    </w:p>
    <w:p>
      <w:pPr>
        <w:spacing w:line="360" w:lineRule="auto"/>
        <w:rPr>
          <w:rFonts w:ascii="方正仿宋_GBK" w:hAnsi="方正仿宋_GBK" w:eastAsia="方正仿宋_GBK" w:cs="方正仿宋_GBK"/>
          <w:color w:val="auto"/>
          <w:sz w:val="28"/>
          <w:szCs w:val="28"/>
        </w:rPr>
      </w:pPr>
    </w:p>
    <w:p>
      <w:pPr>
        <w:spacing w:line="360" w:lineRule="auto"/>
        <w:rPr>
          <w:rFonts w:ascii="方正仿宋_GBK" w:hAnsi="方正仿宋_GBK" w:eastAsia="方正仿宋_GBK" w:cs="方正仿宋_GBK"/>
          <w:color w:val="auto"/>
          <w:sz w:val="28"/>
          <w:szCs w:val="28"/>
        </w:rPr>
      </w:pP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第五条：知识产权</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乙方应保证所提供的服务或其任何一部分均不会侵犯任何第三方的专利权、商标权或著作权。</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第六条：无产权瑕疵条款</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乙方保证所提供的服务的所有权完全属于乙方且无任何抵押、查封等产权瑕疵。如有产权瑕疵的，视为乙方违约。乙方应负担由此而产生的一切损失。</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第七条：履约担保</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1.本合同签订前，乙方已向甲方提交了_____元的履约保证金/履约保函（受益人为甲方）。</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2.履约担保作为违约金的一部分及用于补偿甲方因乙方不能履行合同义务而蒙受的损失。</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第八条：甲方的权利和义务</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2.甲方有权依据双方签订的考评办法对乙方提供的服务进行定期考评。当考评结果未达到标准时，有权依据考评办法约定的数额扣除履约担保。</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3.负责检查监督乙方管理工作的实施及制度的执行情况。</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4.根据本合同规定，按时向乙方支付应付服务费用。</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5.国家法律、法规所规定由甲方承担的其它责任。</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第九条：乙方的权利和义务</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1.对本合同规定的委托服务范围内的项目享有管理权及服务义务。</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2.根据本合同的规定向甲方收取相关服务费用，并有权在本项目管理范围内管理及合理使用。</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3.及时向甲方通告本项目服务范围内有关服务的重大事项，及时配合处理投诉。</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4.接受项目行业管理部门及有关部门的指导，接受甲方的监督。</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5.国家法律、法规所规定由乙方承担的其它责任。</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第十条：违约责任</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1.甲乙双方必须遵守本合同并执行合同中的各项规定，保证本合同的正常履行。</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第十一条：不可抗力事件处理</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1.在合同有效期内，任何一方因不可抗力事件导致不能履行合同，则合同履行期可延长，其延长期与不可抗力影响期相同。</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2.不可抗力事件发生后，应立即通知对方，并寄送有关权威机构出具的证明。</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3.不可抗力事件延续</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天以上，双方应通过友好协商，确定是否继续履行合同。</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第十二条：解决合同纠纷的方式</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1.在执行本合同中发生的或与本合同有关的争端，双方应通过友好协商解决，经协商不能达成协议时，应提交巴中仲裁委员会仲裁或向当地人民法院提起诉讼解决。</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2.仲裁裁决应为最终决定，并对双方具有约束力。</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3.除另有裁决外，仲裁费应由败诉方负担。</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4.在仲裁期间，除正在进行仲裁部分外，合同其他部分继续执行。</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第十三条：合同生效及其他</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1.合同经双方法定代表人或授权委托代理人签字并加盖单位公章后生效。</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2.合同执行中涉及采购资金和采购内容修改或补充的，须经采购监管部门审批，并签书面补充协议报采购监督管理部门备案，方可作为主合同不可分割的一部分。</w:t>
      </w:r>
    </w:p>
    <w:p>
      <w:pPr>
        <w:ind w:firstLine="560" w:firstLineChars="200"/>
        <w:rPr>
          <w:rFonts w:ascii="方正仿宋_GBK" w:hAnsi="方正仿宋_GBK" w:eastAsia="方正仿宋_GBK" w:cs="方正仿宋_GBK"/>
          <w:color w:val="auto"/>
          <w:sz w:val="28"/>
        </w:rPr>
      </w:pPr>
      <w:r>
        <w:rPr>
          <w:rFonts w:hint="eastAsia" w:ascii="方正仿宋_GBK" w:hAnsi="方正仿宋_GBK" w:eastAsia="方正仿宋_GBK" w:cs="方正仿宋_GBK"/>
          <w:color w:val="auto"/>
          <w:sz w:val="28"/>
        </w:rPr>
        <w:t>3.本合同一式</w:t>
      </w:r>
      <w:r>
        <w:rPr>
          <w:rFonts w:hint="eastAsia" w:ascii="方正仿宋_GBK" w:hAnsi="方正仿宋_GBK" w:eastAsia="方正仿宋_GBK" w:cs="方正仿宋_GBK"/>
          <w:color w:val="auto"/>
          <w:sz w:val="28"/>
          <w:u w:val="single"/>
        </w:rPr>
        <w:t>肆</w:t>
      </w:r>
      <w:r>
        <w:rPr>
          <w:rFonts w:hint="eastAsia" w:ascii="方正仿宋_GBK" w:hAnsi="方正仿宋_GBK" w:eastAsia="方正仿宋_GBK" w:cs="方正仿宋_GBK"/>
          <w:color w:val="auto"/>
          <w:sz w:val="28"/>
        </w:rPr>
        <w:t>份，自双方签章之日起起效。甲方</w:t>
      </w:r>
      <w:r>
        <w:rPr>
          <w:rFonts w:hint="eastAsia" w:ascii="方正仿宋_GBK" w:hAnsi="方正仿宋_GBK" w:eastAsia="方正仿宋_GBK" w:cs="方正仿宋_GBK"/>
          <w:color w:val="auto"/>
          <w:sz w:val="28"/>
          <w:u w:val="single"/>
        </w:rPr>
        <w:t>贰</w:t>
      </w:r>
      <w:r>
        <w:rPr>
          <w:rFonts w:hint="eastAsia" w:ascii="方正仿宋_GBK" w:hAnsi="方正仿宋_GBK" w:eastAsia="方正仿宋_GBK" w:cs="方正仿宋_GBK"/>
          <w:color w:val="auto"/>
          <w:sz w:val="28"/>
        </w:rPr>
        <w:t>份，乙方</w:t>
      </w:r>
      <w:r>
        <w:rPr>
          <w:rFonts w:hint="eastAsia" w:ascii="方正仿宋_GBK" w:hAnsi="方正仿宋_GBK" w:eastAsia="方正仿宋_GBK" w:cs="方正仿宋_GBK"/>
          <w:color w:val="auto"/>
          <w:sz w:val="28"/>
          <w:u w:val="single"/>
        </w:rPr>
        <w:t>壹</w:t>
      </w:r>
      <w:r>
        <w:rPr>
          <w:rFonts w:hint="eastAsia" w:ascii="方正仿宋_GBK" w:hAnsi="方正仿宋_GBK" w:eastAsia="方正仿宋_GBK" w:cs="方正仿宋_GBK"/>
          <w:color w:val="auto"/>
          <w:sz w:val="28"/>
        </w:rPr>
        <w:t>份，采购代理机构</w:t>
      </w:r>
      <w:r>
        <w:rPr>
          <w:rFonts w:hint="eastAsia" w:ascii="方正仿宋_GBK" w:hAnsi="方正仿宋_GBK" w:eastAsia="方正仿宋_GBK" w:cs="方正仿宋_GBK"/>
          <w:color w:val="auto"/>
          <w:sz w:val="28"/>
          <w:u w:val="single"/>
        </w:rPr>
        <w:t>壹</w:t>
      </w:r>
      <w:r>
        <w:rPr>
          <w:rFonts w:hint="eastAsia" w:ascii="方正仿宋_GBK" w:hAnsi="方正仿宋_GBK" w:eastAsia="方正仿宋_GBK" w:cs="方正仿宋_GBK"/>
          <w:color w:val="auto"/>
          <w:sz w:val="28"/>
        </w:rPr>
        <w:t>份，具有同等法律效力。</w:t>
      </w:r>
    </w:p>
    <w:p>
      <w:pPr>
        <w:spacing w:line="360" w:lineRule="auto"/>
        <w:ind w:firstLine="560" w:firstLineChars="200"/>
        <w:rPr>
          <w:rFonts w:ascii="方正仿宋_GBK" w:hAnsi="方正仿宋_GBK" w:eastAsia="方正仿宋_GBK" w:cs="方正仿宋_GBK"/>
          <w:color w:val="auto"/>
          <w:sz w:val="28"/>
          <w:szCs w:val="28"/>
        </w:rPr>
      </w:pPr>
    </w:p>
    <w:p>
      <w:pPr>
        <w:spacing w:line="360" w:lineRule="auto"/>
        <w:rPr>
          <w:rFonts w:ascii="方正仿宋_GBK" w:hAnsi="方正仿宋_GBK" w:eastAsia="方正仿宋_GBK" w:cs="方正仿宋_GBK"/>
          <w:color w:val="auto"/>
          <w:sz w:val="28"/>
          <w:szCs w:val="28"/>
        </w:rPr>
      </w:pP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甲方（盖章）：      </w:t>
      </w:r>
      <w:r>
        <w:rPr>
          <w:rFonts w:hint="eastAsia" w:ascii="方正仿宋_GBK" w:hAnsi="方正仿宋_GBK" w:eastAsia="方正仿宋_GBK" w:cs="方正仿宋_GBK"/>
          <w:color w:val="auto"/>
          <w:sz w:val="28"/>
          <w:szCs w:val="28"/>
        </w:rPr>
        <w:tab/>
      </w:r>
      <w:r>
        <w:rPr>
          <w:rFonts w:hint="eastAsia" w:ascii="方正仿宋_GBK" w:hAnsi="方正仿宋_GBK" w:eastAsia="方正仿宋_GBK" w:cs="方正仿宋_GBK"/>
          <w:color w:val="auto"/>
          <w:sz w:val="28"/>
          <w:szCs w:val="28"/>
        </w:rPr>
        <w:tab/>
      </w:r>
      <w:r>
        <w:rPr>
          <w:rFonts w:hint="eastAsia" w:ascii="方正仿宋_GBK" w:hAnsi="方正仿宋_GBK" w:eastAsia="方正仿宋_GBK" w:cs="方正仿宋_GBK"/>
          <w:color w:val="auto"/>
          <w:sz w:val="28"/>
          <w:szCs w:val="28"/>
        </w:rPr>
        <w:tab/>
      </w:r>
      <w:r>
        <w:rPr>
          <w:rFonts w:hint="eastAsia" w:ascii="方正仿宋_GBK" w:hAnsi="方正仿宋_GBK" w:eastAsia="方正仿宋_GBK" w:cs="方正仿宋_GBK"/>
          <w:color w:val="auto"/>
          <w:sz w:val="28"/>
          <w:szCs w:val="28"/>
        </w:rPr>
        <w:t xml:space="preserve">        乙方（盖章）：   </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法定代表人（授权代表）：           法定代表人（授权代表）：</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    址：                         地    址：</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开户银行：                         开户银行：</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账号：                             账号：</w:t>
      </w:r>
    </w:p>
    <w:p>
      <w:pPr>
        <w:spacing w:line="360" w:lineRule="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    话：                         电    话：</w:t>
      </w:r>
    </w:p>
    <w:p>
      <w:pPr>
        <w:spacing w:line="360" w:lineRule="auto"/>
        <w:rPr>
          <w:color w:val="auto"/>
        </w:rPr>
      </w:pPr>
      <w:r>
        <w:rPr>
          <w:rFonts w:hint="eastAsia" w:ascii="方正仿宋_GBK" w:hAnsi="方正仿宋_GBK" w:eastAsia="方正仿宋_GBK" w:cs="方正仿宋_GBK"/>
          <w:color w:val="auto"/>
          <w:sz w:val="28"/>
          <w:szCs w:val="28"/>
        </w:rPr>
        <w:t>传    真：                         传    真：</w:t>
      </w:r>
    </w:p>
    <w:p>
      <w:pPr>
        <w:rPr>
          <w:color w:val="auto"/>
        </w:rPr>
      </w:pPr>
    </w:p>
    <w:sectPr>
      <w:headerReference r:id="rId6" w:type="default"/>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1D096CE-7D60-4434-9944-DD5CB65B8B05}"/>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324098CB-3CF4-453B-A98C-658415DA6044}"/>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76A6DAFC-4296-406E-B947-2CD243CDD1A9}"/>
  </w:font>
  <w:font w:name="仿宋_GB2312">
    <w:altName w:val="仿宋"/>
    <w:panose1 w:val="02010609030101010101"/>
    <w:charset w:val="86"/>
    <w:family w:val="modern"/>
    <w:pitch w:val="default"/>
    <w:sig w:usb0="00000000" w:usb1="00000000" w:usb2="00000010" w:usb3="00000000" w:csb0="00040000" w:csb1="00000000"/>
    <w:embedRegular r:id="rId4" w:fontKey="{9D8AB90A-4A71-45D1-9282-9958E2146F52}"/>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10572"/>
    <w:multiLevelType w:val="singleLevel"/>
    <w:tmpl w:val="B5B10572"/>
    <w:lvl w:ilvl="0" w:tentative="0">
      <w:start w:val="2"/>
      <w:numFmt w:val="decimal"/>
      <w:suff w:val="nothing"/>
      <w:lvlText w:val="%1、"/>
      <w:lvlJc w:val="left"/>
    </w:lvl>
  </w:abstractNum>
  <w:abstractNum w:abstractNumId="1">
    <w:nsid w:val="F1375325"/>
    <w:multiLevelType w:val="singleLevel"/>
    <w:tmpl w:val="F1375325"/>
    <w:lvl w:ilvl="0" w:tentative="0">
      <w:start w:val="7"/>
      <w:numFmt w:val="decimal"/>
      <w:suff w:val="nothing"/>
      <w:lvlText w:val="%1、"/>
      <w:lvlJc w:val="left"/>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TFhNmU3ZmNiNGUxYjk4YjQyOTRkN2Q1NGE5MWIifQ=="/>
  </w:docVars>
  <w:rsids>
    <w:rsidRoot w:val="28B1719C"/>
    <w:rsid w:val="00005914"/>
    <w:rsid w:val="000E5DBD"/>
    <w:rsid w:val="00125BC9"/>
    <w:rsid w:val="00427108"/>
    <w:rsid w:val="0057676B"/>
    <w:rsid w:val="007519FC"/>
    <w:rsid w:val="00EE3A81"/>
    <w:rsid w:val="06147E59"/>
    <w:rsid w:val="06D04F9E"/>
    <w:rsid w:val="17A94C38"/>
    <w:rsid w:val="195C786A"/>
    <w:rsid w:val="1A4D116C"/>
    <w:rsid w:val="1AD2508D"/>
    <w:rsid w:val="1CAD7034"/>
    <w:rsid w:val="1DE55F0B"/>
    <w:rsid w:val="1DE95E30"/>
    <w:rsid w:val="1E147F1C"/>
    <w:rsid w:val="1F306F3E"/>
    <w:rsid w:val="20E777E0"/>
    <w:rsid w:val="21730876"/>
    <w:rsid w:val="21BE16D8"/>
    <w:rsid w:val="24AD59DA"/>
    <w:rsid w:val="25453656"/>
    <w:rsid w:val="2660029F"/>
    <w:rsid w:val="280428F8"/>
    <w:rsid w:val="28520CF0"/>
    <w:rsid w:val="28B1719C"/>
    <w:rsid w:val="2EC84794"/>
    <w:rsid w:val="2F7D3E12"/>
    <w:rsid w:val="306C3BAC"/>
    <w:rsid w:val="311B7350"/>
    <w:rsid w:val="3144134C"/>
    <w:rsid w:val="336128F5"/>
    <w:rsid w:val="34B60254"/>
    <w:rsid w:val="38384D04"/>
    <w:rsid w:val="391A0921"/>
    <w:rsid w:val="3AA64FBD"/>
    <w:rsid w:val="3BC42AE2"/>
    <w:rsid w:val="3CE24BA0"/>
    <w:rsid w:val="3F4B6024"/>
    <w:rsid w:val="441D5CAB"/>
    <w:rsid w:val="45487513"/>
    <w:rsid w:val="498C323F"/>
    <w:rsid w:val="49C820BA"/>
    <w:rsid w:val="4A1B043B"/>
    <w:rsid w:val="4A2014C5"/>
    <w:rsid w:val="4AF31ACC"/>
    <w:rsid w:val="4BE83E91"/>
    <w:rsid w:val="4BF4363A"/>
    <w:rsid w:val="506617B2"/>
    <w:rsid w:val="5136330C"/>
    <w:rsid w:val="52516A63"/>
    <w:rsid w:val="526251F3"/>
    <w:rsid w:val="534E3BF1"/>
    <w:rsid w:val="545E1E54"/>
    <w:rsid w:val="54FF179C"/>
    <w:rsid w:val="5A307777"/>
    <w:rsid w:val="5A6540E6"/>
    <w:rsid w:val="5BE02156"/>
    <w:rsid w:val="5D03790C"/>
    <w:rsid w:val="5D6D4852"/>
    <w:rsid w:val="5DEB56C4"/>
    <w:rsid w:val="6054424F"/>
    <w:rsid w:val="66517FC2"/>
    <w:rsid w:val="69201DB0"/>
    <w:rsid w:val="6A2033BE"/>
    <w:rsid w:val="6A41047F"/>
    <w:rsid w:val="6CAF0A7C"/>
    <w:rsid w:val="70535D34"/>
    <w:rsid w:val="70AE197F"/>
    <w:rsid w:val="71B753D6"/>
    <w:rsid w:val="76124DDB"/>
    <w:rsid w:val="79B13057"/>
    <w:rsid w:val="7ACF5277"/>
    <w:rsid w:val="7B584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outlineLvl w:val="0"/>
    </w:pPr>
    <w:rPr>
      <w:rFonts w:eastAsia="方正仿宋_GBK" w:cs="方正仿宋_GBK"/>
      <w:b/>
      <w:kern w:val="44"/>
      <w:sz w:val="32"/>
      <w:szCs w:val="32"/>
    </w:rPr>
  </w:style>
  <w:style w:type="paragraph" w:styleId="4">
    <w:name w:val="heading 3"/>
    <w:basedOn w:val="1"/>
    <w:next w:val="1"/>
    <w:unhideWhenUsed/>
    <w:qFormat/>
    <w:uiPriority w:val="9"/>
    <w:pPr>
      <w:keepNext/>
      <w:keepLines/>
      <w:spacing w:before="260" w:after="260" w:line="413" w:lineRule="auto"/>
      <w:jc w:val="center"/>
      <w:outlineLvl w:val="2"/>
    </w:pPr>
    <w:rPr>
      <w:rFonts w:eastAsia="方正仿宋_GBK"/>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szCs w:val="24"/>
    </w:rPr>
  </w:style>
  <w:style w:type="paragraph" w:styleId="6">
    <w:name w:val="Normal Indent"/>
    <w:basedOn w:val="1"/>
    <w:next w:val="1"/>
    <w:qFormat/>
    <w:uiPriority w:val="0"/>
    <w:pPr>
      <w:widowControl/>
      <w:snapToGrid w:val="0"/>
      <w:spacing w:after="120" w:line="300" w:lineRule="auto"/>
      <w:ind w:firstLine="200" w:firstLineChars="200"/>
    </w:pPr>
    <w:rPr>
      <w:rFonts w:eastAsia="楷体_GB2312"/>
      <w:sz w:val="28"/>
    </w:rPr>
  </w:style>
  <w:style w:type="paragraph" w:styleId="7">
    <w:name w:val="Body Text 3"/>
    <w:basedOn w:val="1"/>
    <w:qFormat/>
    <w:uiPriority w:val="99"/>
    <w:pPr>
      <w:widowControl/>
      <w:jc w:val="center"/>
    </w:pPr>
    <w:rPr>
      <w:rFonts w:hAnsi="Symbol"/>
      <w:sz w:val="10"/>
      <w:szCs w:val="10"/>
    </w:rPr>
  </w:style>
  <w:style w:type="paragraph" w:styleId="8">
    <w:name w:val="Body Text Indent"/>
    <w:basedOn w:val="1"/>
    <w:next w:val="1"/>
    <w:qFormat/>
    <w:uiPriority w:val="0"/>
    <w:pPr>
      <w:ind w:firstLine="630"/>
    </w:pPr>
    <w:rPr>
      <w:sz w:val="32"/>
      <w:szCs w:val="20"/>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Body Text 2"/>
    <w:basedOn w:val="1"/>
    <w:next w:val="2"/>
    <w:qFormat/>
    <w:uiPriority w:val="99"/>
    <w:pPr>
      <w:spacing w:after="120" w:line="480" w:lineRule="auto"/>
    </w:pPr>
    <w:rPr>
      <w:rFonts w:ascii="Times New Roman" w:hAnsi="Times New Roman"/>
      <w:szCs w:val="24"/>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2"/>
    <w:next w:val="2"/>
    <w:qFormat/>
    <w:uiPriority w:val="0"/>
    <w:pPr>
      <w:ind w:firstLine="200" w:firstLineChars="200"/>
    </w:pPr>
  </w:style>
  <w:style w:type="paragraph" w:styleId="16">
    <w:name w:val="Body Text First Indent 2"/>
    <w:basedOn w:val="8"/>
    <w:next w:val="15"/>
    <w:qFormat/>
    <w:uiPriority w:val="99"/>
    <w:pPr>
      <w:spacing w:after="120"/>
      <w:ind w:left="420" w:leftChars="200" w:firstLine="420" w:firstLineChars="200"/>
    </w:pPr>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semiHidden/>
    <w:unhideWhenUsed/>
    <w:qFormat/>
    <w:uiPriority w:val="99"/>
    <w:rPr>
      <w:color w:val="3D3D3D"/>
      <w:u w:val="none"/>
    </w:rPr>
  </w:style>
  <w:style w:type="paragraph" w:customStyle="1" w:styleId="21">
    <w:name w:val="标题 5（有编号）（绿盟科技）"/>
    <w:basedOn w:val="1"/>
    <w:next w:val="22"/>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正文格式"/>
    <w:basedOn w:val="1"/>
    <w:qFormat/>
    <w:uiPriority w:val="0"/>
    <w:pPr>
      <w:adjustRightInd w:val="0"/>
      <w:snapToGrid w:val="0"/>
      <w:spacing w:line="400" w:lineRule="atLeast"/>
      <w:ind w:firstLine="482"/>
      <w:textAlignment w:val="baseline"/>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11715</Words>
  <Characters>12194</Characters>
  <Lines>92</Lines>
  <Paragraphs>25</Paragraphs>
  <TotalTime>50</TotalTime>
  <ScaleCrop>false</ScaleCrop>
  <LinksUpToDate>false</LinksUpToDate>
  <CharactersWithSpaces>13001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2022-02-10T00:58:00Z</dcterms:created>
  <dc:creator>祁十七</dc:creator>
  <cp:lastModifiedBy>祁十七</cp:lastModifiedBy>
  <cp:lastPrinted>2023-03-01T06:34:00Z</cp:lastPrinted>
  <dcterms:modified xsi:type="dcterms:W3CDTF">2023-06-19T08:23:41Z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FD9A8AF433544723BD833B558077DA33_13</vt:lpwstr>
  </property>
</Properties>
</file>