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仿宋_GBK" w:hAnsi="方正仿宋_GBK" w:eastAsia="方正仿宋_GBK" w:cs="方正仿宋_GBK"/>
          <w:b/>
          <w:sz w:val="28"/>
          <w:szCs w:val="28"/>
        </w:rPr>
      </w:pP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drawing>
          <wp:inline distT="0" distB="0" distL="114300" distR="114300">
            <wp:extent cx="760095" cy="290830"/>
            <wp:effectExtent l="0" t="0" r="1905" b="13970"/>
            <wp:docPr id="3" name="图片 3" descr="C:\Users\WINDOW~1\AppData\Local\Temp\WeChat Files\4e7cb81867e122dedb54d57048c4f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WINDOW~1\AppData\Local\Temp\WeChat Files\4e7cb81867e122dedb54d57048c4fb4.png"/>
                    <pic:cNvPicPr>
                      <a:picLocks noChangeAspect="1"/>
                    </pic:cNvPicPr>
                  </pic:nvPicPr>
                  <pic:blipFill>
                    <a:blip r:embed="rId10" cstate="print"/>
                    <a:stretch>
                      <a:fillRect/>
                    </a:stretch>
                  </pic:blipFill>
                  <pic:spPr>
                    <a:xfrm>
                      <a:off x="0" y="0"/>
                      <a:ext cx="760095" cy="290830"/>
                    </a:xfrm>
                    <a:prstGeom prst="rect">
                      <a:avLst/>
                    </a:prstGeom>
                    <a:noFill/>
                    <a:ln w="9525">
                      <a:noFill/>
                    </a:ln>
                  </pic:spPr>
                </pic:pic>
              </a:graphicData>
            </a:graphic>
          </wp:inline>
        </w:drawing>
      </w:r>
    </w:p>
    <w:p>
      <w:pPr>
        <w:jc w:val="center"/>
        <w:rPr>
          <w:rFonts w:ascii="方正仿宋_GBK" w:hAnsi="方正仿宋_GBK" w:eastAsia="方正仿宋_GBK" w:cs="方正仿宋_GBK"/>
          <w:bCs/>
          <w:sz w:val="36"/>
          <w:szCs w:val="36"/>
        </w:rPr>
      </w:pPr>
    </w:p>
    <w:p>
      <w:pPr>
        <w:jc w:val="center"/>
        <w:rPr>
          <w:rFonts w:ascii="方正仿宋_GBK" w:hAnsi="方正仿宋_GBK" w:eastAsia="方正仿宋_GBK" w:cs="方正仿宋_GBK"/>
          <w:bCs/>
          <w:sz w:val="40"/>
          <w:szCs w:val="40"/>
        </w:rPr>
      </w:pPr>
      <w:r>
        <w:rPr>
          <w:rFonts w:hint="eastAsia" w:ascii="方正仿宋_GBK" w:hAnsi="方正仿宋_GBK" w:eastAsia="方正仿宋_GBK" w:cs="方正仿宋_GBK"/>
          <w:bCs/>
          <w:kern w:val="0"/>
          <w:sz w:val="40"/>
          <w:szCs w:val="40"/>
        </w:rPr>
        <w:t>项目编号：</w:t>
      </w:r>
      <w:r>
        <w:rPr>
          <w:rFonts w:hint="eastAsia" w:ascii="方正仿宋_GBK" w:hAnsi="方正仿宋_GBK" w:eastAsia="方正仿宋_GBK" w:cs="方正仿宋_GBK"/>
          <w:bCs/>
          <w:sz w:val="40"/>
          <w:szCs w:val="40"/>
        </w:rPr>
        <w:t>SCZJDL〔202</w:t>
      </w:r>
      <w:r>
        <w:rPr>
          <w:rFonts w:hint="eastAsia" w:ascii="方正仿宋_GBK" w:hAnsi="方正仿宋_GBK" w:eastAsia="方正仿宋_GBK" w:cs="方正仿宋_GBK"/>
          <w:bCs/>
          <w:sz w:val="40"/>
          <w:szCs w:val="40"/>
          <w:lang w:val="en-US" w:eastAsia="zh-CN"/>
        </w:rPr>
        <w:t>3</w:t>
      </w:r>
      <w:r>
        <w:rPr>
          <w:rFonts w:hint="eastAsia" w:ascii="方正仿宋_GBK" w:hAnsi="方正仿宋_GBK" w:eastAsia="方正仿宋_GBK" w:cs="方正仿宋_GBK"/>
          <w:bCs/>
          <w:sz w:val="40"/>
          <w:szCs w:val="40"/>
        </w:rPr>
        <w:t>〕</w:t>
      </w:r>
      <w:r>
        <w:rPr>
          <w:rFonts w:hint="eastAsia" w:ascii="方正仿宋_GBK" w:hAnsi="方正仿宋_GBK" w:eastAsia="方正仿宋_GBK" w:cs="方正仿宋_GBK"/>
          <w:bCs/>
          <w:sz w:val="40"/>
          <w:szCs w:val="40"/>
          <w:lang w:val="en-US" w:eastAsia="zh-CN"/>
        </w:rPr>
        <w:t>56</w:t>
      </w:r>
      <w:r>
        <w:rPr>
          <w:rFonts w:hint="eastAsia" w:ascii="方正仿宋_GBK" w:hAnsi="方正仿宋_GBK" w:eastAsia="方正仿宋_GBK" w:cs="方正仿宋_GBK"/>
          <w:bCs/>
          <w:sz w:val="40"/>
          <w:szCs w:val="40"/>
        </w:rPr>
        <w:t>号</w:t>
      </w:r>
    </w:p>
    <w:p>
      <w:pPr>
        <w:spacing w:line="360" w:lineRule="auto"/>
        <w:jc w:val="center"/>
        <w:rPr>
          <w:rFonts w:hint="eastAsia" w:ascii="方正仿宋_GBK" w:hAnsi="方正仿宋_GBK" w:eastAsia="方正仿宋_GBK" w:cs="方正仿宋_GBK"/>
          <w:sz w:val="40"/>
          <w:szCs w:val="40"/>
          <w:lang w:val="en-US" w:eastAsia="zh-CN"/>
        </w:rPr>
      </w:pPr>
      <w:r>
        <w:rPr>
          <w:rFonts w:hint="eastAsia" w:ascii="方正仿宋_GBK" w:hAnsi="方正仿宋_GBK" w:eastAsia="方正仿宋_GBK" w:cs="方正仿宋_GBK"/>
          <w:sz w:val="40"/>
          <w:szCs w:val="40"/>
          <w:lang w:val="en-US" w:eastAsia="zh-CN"/>
        </w:rPr>
        <w:t>巴中市公安局光雾山诺水河文旅融合发展示范区分局警用器材采购项目</w:t>
      </w:r>
    </w:p>
    <w:p>
      <w:pPr>
        <w:spacing w:line="360" w:lineRule="auto"/>
        <w:jc w:val="center"/>
        <w:rPr>
          <w:rFonts w:ascii="方正仿宋_GBK" w:hAnsi="方正仿宋_GBK" w:eastAsia="方正仿宋_GBK" w:cs="方正仿宋_GBK"/>
          <w:b/>
          <w:sz w:val="72"/>
          <w:szCs w:val="72"/>
        </w:rPr>
      </w:pPr>
      <w:r>
        <w:rPr>
          <w:rFonts w:hint="eastAsia" w:ascii="方正仿宋_GBK" w:hAnsi="方正仿宋_GBK" w:eastAsia="方正仿宋_GBK" w:cs="方正仿宋_GBK"/>
          <w:b/>
          <w:sz w:val="72"/>
          <w:szCs w:val="72"/>
        </w:rPr>
        <w:t>询价文件</w:t>
      </w:r>
    </w:p>
    <w:p>
      <w:pPr>
        <w:spacing w:line="360" w:lineRule="auto"/>
        <w:jc w:val="center"/>
        <w:rPr>
          <w:rFonts w:ascii="方正仿宋_GBK" w:hAnsi="方正仿宋_GBK" w:eastAsia="方正仿宋_GBK" w:cs="方正仿宋_GBK"/>
          <w:b/>
          <w:sz w:val="72"/>
          <w:szCs w:val="72"/>
        </w:rPr>
      </w:pPr>
    </w:p>
    <w:p>
      <w:pPr>
        <w:pStyle w:val="8"/>
        <w:rPr>
          <w:rFonts w:ascii="方正仿宋_GBK" w:hAnsi="方正仿宋_GBK" w:eastAsia="方正仿宋_GBK" w:cs="方正仿宋_GBK"/>
          <w:b/>
          <w:sz w:val="72"/>
          <w:szCs w:val="72"/>
        </w:rPr>
      </w:pPr>
    </w:p>
    <w:p>
      <w:pPr>
        <w:rPr>
          <w:rFonts w:ascii="方正仿宋_GBK" w:hAnsi="方正仿宋_GBK" w:eastAsia="方正仿宋_GBK" w:cs="方正仿宋_GBK"/>
          <w:b/>
          <w:sz w:val="72"/>
          <w:szCs w:val="72"/>
        </w:rPr>
      </w:pPr>
    </w:p>
    <w:p>
      <w:pPr>
        <w:jc w:val="center"/>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val="en-US" w:eastAsia="zh-CN"/>
        </w:rPr>
        <w:t>巴中市公安局光雾山诺水河文旅融合发展示范区分局</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四川振嘉工程招标代理有限公司</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共同编制</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中国·巴中</w:t>
      </w:r>
    </w:p>
    <w:p>
      <w:pPr>
        <w:jc w:val="center"/>
        <w:rPr>
          <w:rFonts w:ascii="方正仿宋_GBK" w:hAnsi="方正仿宋_GBK" w:eastAsia="方正仿宋_GBK" w:cs="方正仿宋_GBK"/>
          <w:bCs/>
          <w:sz w:val="32"/>
          <w:szCs w:val="32"/>
        </w:rPr>
        <w:sectPr>
          <w:headerReference r:id="rId3" w:type="default"/>
          <w:pgSz w:w="11906" w:h="16838"/>
          <w:pgMar w:top="1440" w:right="1803" w:bottom="1440" w:left="1803" w:header="851" w:footer="992" w:gutter="0"/>
          <w:cols w:space="720" w:num="1"/>
          <w:docGrid w:type="lines" w:linePitch="312" w:charSpace="0"/>
        </w:sectPr>
      </w:pPr>
      <w:r>
        <w:rPr>
          <w:rFonts w:hint="eastAsia" w:ascii="方正仿宋_GBK" w:hAnsi="方正仿宋_GBK" w:eastAsia="方正仿宋_GBK" w:cs="方正仿宋_GBK"/>
          <w:bCs/>
          <w:sz w:val="32"/>
          <w:szCs w:val="32"/>
        </w:rPr>
        <w:t>202</w:t>
      </w:r>
      <w:r>
        <w:rPr>
          <w:rFonts w:hint="eastAsia" w:ascii="方正仿宋_GBK" w:hAnsi="方正仿宋_GBK" w:eastAsia="方正仿宋_GBK" w:cs="方正仿宋_GBK"/>
          <w:bCs/>
          <w:sz w:val="32"/>
          <w:szCs w:val="32"/>
          <w:lang w:val="en-US" w:eastAsia="zh-CN"/>
        </w:rPr>
        <w:t>3</w:t>
      </w:r>
      <w:r>
        <w:rPr>
          <w:rFonts w:hint="eastAsia" w:ascii="方正仿宋_GBK" w:hAnsi="方正仿宋_GBK" w:eastAsia="方正仿宋_GBK" w:cs="方正仿宋_GBK"/>
          <w:bCs/>
          <w:sz w:val="32"/>
          <w:szCs w:val="32"/>
        </w:rPr>
        <w:t>年</w:t>
      </w:r>
      <w:r>
        <w:rPr>
          <w:rFonts w:hint="eastAsia" w:ascii="方正仿宋_GBK" w:hAnsi="方正仿宋_GBK" w:eastAsia="方正仿宋_GBK" w:cs="方正仿宋_GBK"/>
          <w:bCs/>
          <w:sz w:val="32"/>
          <w:szCs w:val="32"/>
          <w:lang w:val="en-US" w:eastAsia="zh-CN"/>
        </w:rPr>
        <w:t>08</w:t>
      </w:r>
      <w:r>
        <w:rPr>
          <w:rFonts w:hint="eastAsia" w:ascii="方正仿宋_GBK" w:hAnsi="方正仿宋_GBK" w:eastAsia="方正仿宋_GBK" w:cs="方正仿宋_GBK"/>
          <w:bCs/>
          <w:sz w:val="32"/>
          <w:szCs w:val="32"/>
        </w:rPr>
        <w:t>月</w:t>
      </w:r>
    </w:p>
    <w:p>
      <w:pPr>
        <w:jc w:val="center"/>
        <w:rPr>
          <w:rFonts w:ascii="方正仿宋_GBK" w:eastAsia="方正仿宋_GBK"/>
          <w:b/>
          <w:sz w:val="32"/>
          <w:szCs w:val="32"/>
        </w:rPr>
      </w:pPr>
      <w:r>
        <w:rPr>
          <w:rFonts w:hint="eastAsia" w:ascii="方正仿宋_GBK" w:eastAsia="方正仿宋_GBK"/>
          <w:b/>
          <w:sz w:val="32"/>
          <w:szCs w:val="32"/>
        </w:rPr>
        <w:t>廉洁自律书</w:t>
      </w:r>
    </w:p>
    <w:p>
      <w:pPr>
        <w:spacing w:line="360" w:lineRule="auto"/>
        <w:ind w:firstLine="560" w:firstLineChars="200"/>
        <w:rPr>
          <w:rFonts w:ascii="方正仿宋_GBK" w:hAnsi="宋体" w:eastAsia="方正仿宋_GBK" w:cs="宋体"/>
          <w:sz w:val="28"/>
          <w:szCs w:val="28"/>
        </w:rPr>
      </w:pPr>
      <w:r>
        <w:rPr>
          <w:rFonts w:ascii="方正仿宋_GBK" w:hAnsi="宋体" w:eastAsia="方正仿宋_GBK" w:cs="宋体"/>
          <w:sz w:val="28"/>
          <w:szCs w:val="28"/>
        </w:rPr>
        <w:t>为进一步规范四川振嘉工程招标代理有限公司政府采购行为</w:t>
      </w:r>
      <w:r>
        <w:rPr>
          <w:rFonts w:hint="eastAsia" w:ascii="方正仿宋_GBK" w:hAnsi="宋体" w:eastAsia="方正仿宋_GBK" w:cs="宋体"/>
          <w:sz w:val="28"/>
          <w:szCs w:val="28"/>
        </w:rPr>
        <w:t>，</w:t>
      </w:r>
      <w:r>
        <w:rPr>
          <w:rFonts w:ascii="方正仿宋_GBK" w:hAnsi="宋体" w:eastAsia="方正仿宋_GBK" w:cs="宋体"/>
          <w:sz w:val="28"/>
          <w:szCs w:val="28"/>
        </w:rPr>
        <w:t>维护政府采购制度</w:t>
      </w:r>
      <w:r>
        <w:rPr>
          <w:rFonts w:hint="eastAsia" w:ascii="方正仿宋_GBK" w:hAnsi="宋体" w:eastAsia="方正仿宋_GBK" w:cs="宋体"/>
          <w:sz w:val="28"/>
          <w:szCs w:val="28"/>
        </w:rPr>
        <w:t>，</w:t>
      </w:r>
      <w:r>
        <w:rPr>
          <w:rFonts w:ascii="方正仿宋_GBK" w:hAnsi="宋体" w:eastAsia="方正仿宋_GBK" w:cs="宋体"/>
          <w:sz w:val="28"/>
          <w:szCs w:val="28"/>
        </w:rPr>
        <w:t>净化政府采购市场环境</w:t>
      </w:r>
      <w:r>
        <w:rPr>
          <w:rFonts w:hint="eastAsia" w:ascii="方正仿宋_GBK" w:hAnsi="宋体" w:eastAsia="方正仿宋_GBK" w:cs="宋体"/>
          <w:sz w:val="28"/>
          <w:szCs w:val="28"/>
        </w:rPr>
        <w:t>。</w:t>
      </w:r>
      <w:r>
        <w:rPr>
          <w:rFonts w:ascii="方正仿宋_GBK" w:hAnsi="宋体" w:eastAsia="方正仿宋_GBK" w:cs="宋体"/>
          <w:sz w:val="28"/>
          <w:szCs w:val="28"/>
        </w:rPr>
        <w:t>四川振嘉工程招标代理有限公司在代理政府采购招标事务过程中郑重承诺</w:t>
      </w:r>
      <w:r>
        <w:rPr>
          <w:rFonts w:hint="eastAsia" w:ascii="方正仿宋_GBK" w:hAnsi="宋体" w:eastAsia="方正仿宋_GBK" w:cs="宋体"/>
          <w:sz w:val="28"/>
          <w:szCs w:val="28"/>
        </w:rPr>
        <w:t>：</w:t>
      </w:r>
    </w:p>
    <w:p>
      <w:pPr>
        <w:spacing w:line="360" w:lineRule="auto"/>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坚持公开、公平、公正原则，严格按照法律法规和委托代理协议的约定办理政府采购事宜。恪守职业道德、规范代理行为，努力提高专业能力，确保服务质量；诚实守信、勤勉尽责，维护国家利益，社会公共利益和政府采购相关当事人的合法权益。</w:t>
      </w:r>
    </w:p>
    <w:p>
      <w:pPr>
        <w:spacing w:line="360" w:lineRule="auto"/>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公司员工遵纪守法，不得以不正当手段争取、承揽政府代理采购事务和向任何单位和个人支付现金、实物或其他利益的行为。</w:t>
      </w:r>
    </w:p>
    <w:p>
      <w:pPr>
        <w:spacing w:line="360" w:lineRule="auto"/>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公司员工自觉抵制商业贿赂，不得接受供应商的礼金、有价证券和贵重物品，不得在供应商处报销任何应由个人支付的费用，不得以任何形式向供应商索要或收受回扣或变相收受贿赂，不得参加可能对公正执行采购公正有影响的宴请或娱乐活动。</w:t>
      </w:r>
    </w:p>
    <w:p>
      <w:pPr>
        <w:spacing w:line="360" w:lineRule="auto"/>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公司员工不得参与供应商存在任何商业上的利害关系，不得在供应商单位兼职或任职，不得泄露政府采购过程中的机密。</w:t>
      </w:r>
    </w:p>
    <w:p>
      <w:pPr>
        <w:spacing w:line="360" w:lineRule="auto"/>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公司员工在业务交往中，不得故意刁难供应商，影响正常的业务开展。</w:t>
      </w:r>
    </w:p>
    <w:p>
      <w:pPr>
        <w:spacing w:line="360" w:lineRule="auto"/>
        <w:ind w:firstLine="560" w:firstLineChars="200"/>
        <w:rPr>
          <w:rFonts w:ascii="方正仿宋_GBK" w:hAnsi="宋体" w:eastAsia="方正仿宋_GBK" w:cs="宋体"/>
          <w:sz w:val="28"/>
          <w:szCs w:val="28"/>
        </w:rPr>
      </w:pPr>
      <w:r>
        <w:rPr>
          <w:rFonts w:ascii="方正仿宋_GBK" w:hAnsi="宋体" w:eastAsia="方正仿宋_GBK" w:cs="宋体"/>
          <w:sz w:val="28"/>
          <w:szCs w:val="28"/>
        </w:rPr>
        <w:t>公司全体员工接受来自社会各界的监督</w:t>
      </w:r>
      <w:r>
        <w:rPr>
          <w:rFonts w:hint="eastAsia" w:ascii="方正仿宋_GBK" w:hAnsi="宋体" w:eastAsia="方正仿宋_GBK" w:cs="宋体"/>
          <w:sz w:val="28"/>
          <w:szCs w:val="28"/>
        </w:rPr>
        <w:t>、</w:t>
      </w:r>
      <w:r>
        <w:rPr>
          <w:rFonts w:ascii="方正仿宋_GBK" w:hAnsi="宋体" w:eastAsia="方正仿宋_GBK" w:cs="宋体"/>
          <w:sz w:val="28"/>
          <w:szCs w:val="28"/>
        </w:rPr>
        <w:t>举报</w:t>
      </w:r>
      <w:r>
        <w:rPr>
          <w:rFonts w:hint="eastAsia" w:ascii="方正仿宋_GBK" w:hAnsi="宋体" w:eastAsia="方正仿宋_GBK" w:cs="宋体"/>
          <w:sz w:val="28"/>
          <w:szCs w:val="28"/>
        </w:rPr>
        <w:t>，</w:t>
      </w:r>
      <w:r>
        <w:rPr>
          <w:rFonts w:ascii="方正仿宋_GBK" w:hAnsi="宋体" w:eastAsia="方正仿宋_GBK" w:cs="宋体"/>
          <w:sz w:val="28"/>
          <w:szCs w:val="28"/>
        </w:rPr>
        <w:t>请各位政府采购参与者充分了解自觉践行本准则</w:t>
      </w:r>
      <w:r>
        <w:rPr>
          <w:rFonts w:hint="eastAsia" w:ascii="方正仿宋_GBK" w:hAnsi="宋体" w:eastAsia="方正仿宋_GBK" w:cs="宋体"/>
          <w:sz w:val="28"/>
          <w:szCs w:val="28"/>
        </w:rPr>
        <w:t>，</w:t>
      </w:r>
      <w:r>
        <w:rPr>
          <w:rFonts w:ascii="方正仿宋_GBK" w:hAnsi="宋体" w:eastAsia="方正仿宋_GBK" w:cs="宋体"/>
          <w:sz w:val="28"/>
          <w:szCs w:val="28"/>
        </w:rPr>
        <w:t>共同营造廉洁诚信的政采环境</w:t>
      </w:r>
      <w:r>
        <w:rPr>
          <w:rFonts w:hint="eastAsia" w:ascii="方正仿宋_GBK" w:hAnsi="宋体" w:eastAsia="方正仿宋_GBK" w:cs="宋体"/>
          <w:sz w:val="28"/>
          <w:szCs w:val="28"/>
        </w:rPr>
        <w:t>，</w:t>
      </w:r>
      <w:r>
        <w:rPr>
          <w:rFonts w:ascii="方正仿宋_GBK" w:hAnsi="宋体" w:eastAsia="方正仿宋_GBK" w:cs="宋体"/>
          <w:sz w:val="28"/>
          <w:szCs w:val="28"/>
        </w:rPr>
        <w:t>共同推动阳光透明的政府采购</w:t>
      </w:r>
      <w:r>
        <w:rPr>
          <w:rFonts w:hint="eastAsia" w:ascii="方正仿宋_GBK" w:hAnsi="宋体" w:eastAsia="方正仿宋_GBK" w:cs="宋体"/>
          <w:sz w:val="28"/>
          <w:szCs w:val="28"/>
        </w:rPr>
        <w:t>。</w:t>
      </w:r>
    </w:p>
    <w:p>
      <w:pPr>
        <w:spacing w:line="360" w:lineRule="auto"/>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举报电话：0827-8668888      举报邮箱：3480200800@qq.com</w:t>
      </w:r>
    </w:p>
    <w:p>
      <w:pPr>
        <w:sectPr>
          <w:footerReference r:id="rId4" w:type="default"/>
          <w:pgSz w:w="11906" w:h="16838"/>
          <w:pgMar w:top="1440" w:right="1803" w:bottom="1440" w:left="1803" w:header="851" w:footer="992" w:gutter="0"/>
          <w:pgNumType w:start="1"/>
          <w:cols w:space="720" w:num="1"/>
          <w:docGrid w:type="lines" w:linePitch="312" w:charSpace="0"/>
        </w:sectPr>
      </w:pPr>
    </w:p>
    <w:sdt>
      <w:sdtPr>
        <w:rPr>
          <w:rFonts w:hint="eastAsia" w:ascii="方正仿宋_GBK" w:hAnsi="方正仿宋_GBK" w:eastAsia="方正仿宋_GBK" w:cs="方正仿宋_GBK"/>
          <w:sz w:val="44"/>
          <w:szCs w:val="44"/>
        </w:rPr>
        <w:id w:val="147478925"/>
        <w:docPartObj>
          <w:docPartGallery w:val="Table of Contents"/>
          <w:docPartUnique/>
        </w:docPartObj>
      </w:sdtPr>
      <w:sdtEndPr>
        <w:rPr>
          <w:rFonts w:hint="eastAsia" w:ascii="方正仿宋_GBK" w:hAnsi="方正仿宋_GBK" w:eastAsia="方正仿宋_GBK" w:cs="方正仿宋_GBK"/>
          <w:sz w:val="28"/>
          <w:szCs w:val="28"/>
        </w:rPr>
      </w:sdtEndPr>
      <w:sdtContent>
        <w:p>
          <w:pPr>
            <w:jc w:val="center"/>
            <w:rPr>
              <w:rFonts w:ascii="方正仿宋_GBK" w:hAnsi="方正仿宋_GBK" w:eastAsia="方正仿宋_GBK" w:cs="方正仿宋_GBK"/>
              <w:sz w:val="44"/>
              <w:szCs w:val="44"/>
            </w:rPr>
          </w:pPr>
          <w:r>
            <w:rPr>
              <w:rFonts w:hint="eastAsia" w:ascii="方正仿宋_GBK" w:hAnsi="方正仿宋_GBK" w:eastAsia="方正仿宋_GBK" w:cs="方正仿宋_GBK"/>
              <w:sz w:val="44"/>
              <w:szCs w:val="44"/>
            </w:rPr>
            <w:t>目录</w:t>
          </w:r>
        </w:p>
        <w:p>
          <w:pPr>
            <w:pStyle w:val="15"/>
            <w:tabs>
              <w:tab w:val="right" w:leader="dot" w:pos="8306"/>
            </w:tabs>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TOC \o "1-1" \h \u </w:instrText>
          </w:r>
          <w:r>
            <w:rPr>
              <w:rFonts w:hint="eastAsia" w:ascii="方正仿宋_GBK" w:hAnsi="方正仿宋_GBK" w:eastAsia="方正仿宋_GBK" w:cs="方正仿宋_GBK"/>
              <w:sz w:val="28"/>
              <w:szCs w:val="28"/>
            </w:rPr>
            <w:fldChar w:fldCharType="separate"/>
          </w:r>
          <w:r>
            <w:fldChar w:fldCharType="begin"/>
          </w:r>
          <w:r>
            <w:instrText xml:space="preserve"> HYPERLINK \l "_Toc26089" </w:instrText>
          </w:r>
          <w:r>
            <w:fldChar w:fldCharType="separate"/>
          </w:r>
          <w:r>
            <w:rPr>
              <w:rFonts w:hint="eastAsia" w:ascii="方正仿宋_GBK" w:hAnsi="方正仿宋_GBK" w:eastAsia="方正仿宋_GBK" w:cs="方正仿宋_GBK"/>
              <w:sz w:val="28"/>
              <w:szCs w:val="28"/>
            </w:rPr>
            <w:t>一、采购项目基本情况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_Toc26089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rPr>
              <w:rFonts w:ascii="方正仿宋_GBK" w:hAnsi="方正仿宋_GBK" w:eastAsia="方正仿宋_GBK" w:cs="方正仿宋_GBK"/>
              <w:sz w:val="28"/>
              <w:szCs w:val="28"/>
            </w:rPr>
          </w:pPr>
          <w:r>
            <w:fldChar w:fldCharType="begin"/>
          </w:r>
          <w:r>
            <w:instrText xml:space="preserve"> HYPERLINK \l "_Toc19128" </w:instrText>
          </w:r>
          <w:r>
            <w:fldChar w:fldCharType="separate"/>
          </w:r>
          <w:r>
            <w:rPr>
              <w:rFonts w:hint="eastAsia" w:ascii="方正仿宋_GBK" w:hAnsi="方正仿宋_GBK" w:eastAsia="方正仿宋_GBK" w:cs="方正仿宋_GBK"/>
              <w:sz w:val="28"/>
              <w:szCs w:val="28"/>
            </w:rPr>
            <w:t>二、资金情况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_Toc19128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rPr>
              <w:rFonts w:ascii="方正仿宋_GBK" w:hAnsi="方正仿宋_GBK" w:eastAsia="方正仿宋_GBK" w:cs="方正仿宋_GBK"/>
              <w:sz w:val="28"/>
              <w:szCs w:val="28"/>
            </w:rPr>
          </w:pPr>
          <w:r>
            <w:fldChar w:fldCharType="begin"/>
          </w:r>
          <w:r>
            <w:instrText xml:space="preserve"> HYPERLINK \l "_Toc19098" </w:instrText>
          </w:r>
          <w:r>
            <w:fldChar w:fldCharType="separate"/>
          </w:r>
          <w:r>
            <w:rPr>
              <w:rFonts w:hint="eastAsia" w:ascii="方正仿宋_GBK" w:hAnsi="方正仿宋_GBK" w:eastAsia="方正仿宋_GBK" w:cs="方正仿宋_GBK"/>
              <w:sz w:val="28"/>
              <w:szCs w:val="28"/>
            </w:rPr>
            <w:t>三、采购需求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_Toc19098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rPr>
              <w:rFonts w:ascii="方正仿宋_GBK" w:hAnsi="方正仿宋_GBK" w:eastAsia="方正仿宋_GBK" w:cs="方正仿宋_GBK"/>
              <w:sz w:val="28"/>
              <w:szCs w:val="28"/>
            </w:rPr>
          </w:pPr>
          <w:r>
            <w:fldChar w:fldCharType="begin"/>
          </w:r>
          <w:r>
            <w:instrText xml:space="preserve"> HYPERLINK \l "_Toc26097" </w:instrText>
          </w:r>
          <w:r>
            <w:fldChar w:fldCharType="separate"/>
          </w:r>
          <w:r>
            <w:rPr>
              <w:rFonts w:hint="eastAsia" w:ascii="方正仿宋_GBK" w:hAnsi="方正仿宋_GBK" w:eastAsia="方正仿宋_GBK" w:cs="方正仿宋_GBK"/>
              <w:sz w:val="28"/>
              <w:szCs w:val="28"/>
            </w:rPr>
            <w:t>四、响应文件要求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_Toc26097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rPr>
              <w:rFonts w:ascii="方正仿宋_GBK" w:hAnsi="方正仿宋_GBK" w:eastAsia="方正仿宋_GBK" w:cs="方正仿宋_GBK"/>
              <w:sz w:val="28"/>
              <w:szCs w:val="28"/>
            </w:rPr>
          </w:pPr>
          <w:r>
            <w:fldChar w:fldCharType="begin"/>
          </w:r>
          <w:r>
            <w:instrText xml:space="preserve"> HYPERLINK \l "_Toc4386" </w:instrText>
          </w:r>
          <w:r>
            <w:fldChar w:fldCharType="separate"/>
          </w:r>
          <w:r>
            <w:rPr>
              <w:rFonts w:hint="eastAsia" w:ascii="方正仿宋_GBK" w:hAnsi="方正仿宋_GBK" w:eastAsia="方正仿宋_GBK" w:cs="方正仿宋_GBK"/>
              <w:sz w:val="28"/>
              <w:szCs w:val="28"/>
            </w:rPr>
            <w:t>五、响应文件格式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_Toc4386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20</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rPr>
              <w:rFonts w:ascii="方正仿宋_GBK" w:hAnsi="方正仿宋_GBK" w:eastAsia="方正仿宋_GBK" w:cs="方正仿宋_GBK"/>
              <w:sz w:val="28"/>
              <w:szCs w:val="28"/>
            </w:rPr>
          </w:pPr>
          <w:r>
            <w:fldChar w:fldCharType="begin"/>
          </w:r>
          <w:r>
            <w:instrText xml:space="preserve"> HYPERLINK \l "_Toc27996" </w:instrText>
          </w:r>
          <w:r>
            <w:fldChar w:fldCharType="separate"/>
          </w:r>
          <w:r>
            <w:rPr>
              <w:rFonts w:hint="eastAsia" w:ascii="方正仿宋_GBK" w:hAnsi="方正仿宋_GBK" w:eastAsia="方正仿宋_GBK" w:cs="方正仿宋_GBK"/>
              <w:sz w:val="28"/>
              <w:szCs w:val="28"/>
            </w:rPr>
            <w:t>六、确定成交供应商的原则</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_Toc27996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rPr>
              <w:rFonts w:ascii="方正仿宋_GBK" w:hAnsi="方正仿宋_GBK" w:eastAsia="方正仿宋_GBK" w:cs="方正仿宋_GBK"/>
              <w:sz w:val="28"/>
              <w:szCs w:val="28"/>
            </w:rPr>
          </w:pPr>
          <w:r>
            <w:fldChar w:fldCharType="begin"/>
          </w:r>
          <w:r>
            <w:instrText xml:space="preserve"> HYPERLINK \l "_Toc32506" </w:instrText>
          </w:r>
          <w:r>
            <w:fldChar w:fldCharType="separate"/>
          </w:r>
          <w:r>
            <w:rPr>
              <w:rFonts w:hint="eastAsia" w:ascii="方正仿宋_GBK" w:hAnsi="方正仿宋_GBK" w:eastAsia="方正仿宋_GBK" w:cs="方正仿宋_GBK"/>
              <w:sz w:val="28"/>
              <w:szCs w:val="28"/>
            </w:rPr>
            <w:t>七、文件获取方式、时间、地点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_Toc32506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38</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rPr>
              <w:rFonts w:ascii="方正仿宋_GBK" w:hAnsi="方正仿宋_GBK" w:eastAsia="方正仿宋_GBK" w:cs="方正仿宋_GBK"/>
              <w:sz w:val="28"/>
              <w:szCs w:val="28"/>
            </w:rPr>
          </w:pPr>
          <w:r>
            <w:fldChar w:fldCharType="begin"/>
          </w:r>
          <w:r>
            <w:instrText xml:space="preserve"> HYPERLINK \l "_Toc22573" </w:instrText>
          </w:r>
          <w:r>
            <w:fldChar w:fldCharType="separate"/>
          </w:r>
          <w:r>
            <w:rPr>
              <w:rFonts w:hint="eastAsia" w:ascii="方正仿宋_GBK" w:hAnsi="方正仿宋_GBK" w:eastAsia="方正仿宋_GBK" w:cs="方正仿宋_GBK"/>
              <w:sz w:val="28"/>
              <w:szCs w:val="28"/>
            </w:rPr>
            <w:t>八、递交响应文件截止时间</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_Toc22573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39</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rPr>
              <w:rFonts w:ascii="方正仿宋_GBK" w:hAnsi="方正仿宋_GBK" w:eastAsia="方正仿宋_GBK" w:cs="方正仿宋_GBK"/>
              <w:sz w:val="28"/>
              <w:szCs w:val="28"/>
            </w:rPr>
          </w:pPr>
          <w:r>
            <w:fldChar w:fldCharType="begin"/>
          </w:r>
          <w:r>
            <w:instrText xml:space="preserve"> HYPERLINK \l "_Toc24476" </w:instrText>
          </w:r>
          <w:r>
            <w:fldChar w:fldCharType="separate"/>
          </w:r>
          <w:r>
            <w:rPr>
              <w:rFonts w:hint="eastAsia" w:ascii="方正仿宋_GBK" w:hAnsi="方正仿宋_GBK" w:eastAsia="方正仿宋_GBK" w:cs="方正仿宋_GBK"/>
              <w:sz w:val="28"/>
              <w:szCs w:val="28"/>
            </w:rPr>
            <w:t>九、递交响应文件地点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_Toc24476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39</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rPr>
              <w:rFonts w:ascii="方正仿宋_GBK" w:hAnsi="方正仿宋_GBK" w:eastAsia="方正仿宋_GBK" w:cs="方正仿宋_GBK"/>
              <w:sz w:val="28"/>
              <w:szCs w:val="28"/>
            </w:rPr>
          </w:pPr>
          <w:r>
            <w:fldChar w:fldCharType="begin"/>
          </w:r>
          <w:r>
            <w:instrText xml:space="preserve"> HYPERLINK \l "_Toc6315" </w:instrText>
          </w:r>
          <w:r>
            <w:fldChar w:fldCharType="separate"/>
          </w:r>
          <w:r>
            <w:rPr>
              <w:rFonts w:hint="eastAsia" w:ascii="方正仿宋_GBK" w:hAnsi="方正仿宋_GBK" w:eastAsia="方正仿宋_GBK" w:cs="方正仿宋_GBK"/>
              <w:sz w:val="28"/>
              <w:szCs w:val="28"/>
            </w:rPr>
            <w:t>十、代理服务</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_Toc6315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39</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rPr>
              <w:rFonts w:ascii="方正仿宋_GBK" w:hAnsi="方正仿宋_GBK" w:eastAsia="方正仿宋_GBK" w:cs="方正仿宋_GBK"/>
              <w:sz w:val="28"/>
              <w:szCs w:val="28"/>
            </w:rPr>
          </w:pPr>
          <w:r>
            <w:fldChar w:fldCharType="begin"/>
          </w:r>
          <w:r>
            <w:instrText xml:space="preserve"> HYPERLINK \l "_Toc9760" </w:instrText>
          </w:r>
          <w:r>
            <w:fldChar w:fldCharType="separate"/>
          </w:r>
          <w:r>
            <w:rPr>
              <w:rFonts w:hint="eastAsia" w:ascii="方正仿宋_GBK" w:hAnsi="方正仿宋_GBK" w:eastAsia="方正仿宋_GBK" w:cs="方正仿宋_GBK"/>
              <w:sz w:val="28"/>
              <w:szCs w:val="28"/>
            </w:rPr>
            <w:t>十一、联系方式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_Toc9760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39</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rPr>
              <w:rFonts w:ascii="方正仿宋_GBK" w:hAnsi="方正仿宋_GBK" w:eastAsia="方正仿宋_GBK" w:cs="方正仿宋_GBK"/>
              <w:sz w:val="28"/>
              <w:szCs w:val="28"/>
            </w:rPr>
          </w:pPr>
          <w:r>
            <w:fldChar w:fldCharType="begin"/>
          </w:r>
          <w:r>
            <w:instrText xml:space="preserve"> HYPERLINK \l "_Toc8137" </w:instrText>
          </w:r>
          <w:r>
            <w:fldChar w:fldCharType="separate"/>
          </w:r>
          <w:r>
            <w:rPr>
              <w:rFonts w:hint="eastAsia" w:ascii="方正仿宋_GBK" w:hAnsi="方正仿宋_GBK" w:eastAsia="方正仿宋_GBK" w:cs="方正仿宋_GBK"/>
              <w:sz w:val="28"/>
              <w:szCs w:val="28"/>
            </w:rPr>
            <w:t>十二、询问、质疑</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_Toc8137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40</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rPr>
              <w:rFonts w:ascii="方正仿宋_GBK" w:hAnsi="方正仿宋_GBK" w:eastAsia="方正仿宋_GBK" w:cs="方正仿宋_GBK"/>
              <w:sz w:val="28"/>
              <w:szCs w:val="28"/>
            </w:rPr>
          </w:pPr>
          <w:r>
            <w:fldChar w:fldCharType="begin"/>
          </w:r>
          <w:r>
            <w:instrText xml:space="preserve"> HYPERLINK \l "_Toc10466" </w:instrText>
          </w:r>
          <w:r>
            <w:fldChar w:fldCharType="separate"/>
          </w:r>
          <w:r>
            <w:rPr>
              <w:rFonts w:hint="eastAsia" w:ascii="方正仿宋_GBK" w:hAnsi="方正仿宋_GBK" w:eastAsia="方正仿宋_GBK" w:cs="方正仿宋_GBK"/>
              <w:sz w:val="28"/>
              <w:szCs w:val="28"/>
            </w:rPr>
            <w:t>十三、保证金及履约保证金</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_Toc10466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40</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pPr>
          <w:r>
            <w:fldChar w:fldCharType="begin"/>
          </w:r>
          <w:r>
            <w:instrText xml:space="preserve"> HYPERLINK \l "_Toc22218" </w:instrText>
          </w:r>
          <w:r>
            <w:fldChar w:fldCharType="separate"/>
          </w:r>
          <w:r>
            <w:rPr>
              <w:rFonts w:hint="eastAsia" w:ascii="方正仿宋_GBK" w:hAnsi="方正仿宋_GBK" w:eastAsia="方正仿宋_GBK" w:cs="方正仿宋_GBK"/>
              <w:sz w:val="28"/>
              <w:szCs w:val="28"/>
            </w:rPr>
            <w:t>十四、合同草案</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_Toc22218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41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spacing w:line="52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Cs w:val="28"/>
            </w:rPr>
            <w:fldChar w:fldCharType="end"/>
          </w:r>
        </w:p>
      </w:sdtContent>
    </w:sdt>
    <w:p>
      <w:pPr>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u w:val="single"/>
        </w:rPr>
        <w:br w:type="page"/>
      </w:r>
    </w:p>
    <w:p>
      <w:pPr>
        <w:ind w:firstLine="700" w:firstLineChars="2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lang w:val="en-US" w:eastAsia="zh-CN"/>
        </w:rPr>
        <w:t>巴中市公安局光雾山诺水河文旅融合发展示范区分局</w:t>
      </w:r>
      <w:r>
        <w:rPr>
          <w:rFonts w:hint="eastAsia" w:ascii="方正仿宋_GBK" w:hAnsi="方正仿宋_GBK" w:eastAsia="方正仿宋_GBK" w:cs="方正仿宋_GBK"/>
          <w:sz w:val="28"/>
          <w:szCs w:val="28"/>
        </w:rPr>
        <w:t>拟对</w:t>
      </w:r>
      <w:r>
        <w:rPr>
          <w:rFonts w:hint="eastAsia" w:ascii="方正仿宋_GBK" w:hAnsi="方正仿宋_GBK" w:eastAsia="方正仿宋_GBK" w:cs="方正仿宋_GBK"/>
          <w:sz w:val="28"/>
          <w:szCs w:val="28"/>
          <w:u w:val="single"/>
          <w:lang w:val="en-US" w:eastAsia="zh-CN"/>
        </w:rPr>
        <w:t>巴中市公安局光雾山诺水河文旅融合发展示范区分局警用器材采购项目</w:t>
      </w:r>
      <w:r>
        <w:rPr>
          <w:rFonts w:hint="eastAsia" w:ascii="方正仿宋_GBK" w:hAnsi="方正仿宋_GBK" w:eastAsia="方正仿宋_GBK" w:cs="方正仿宋_GBK"/>
          <w:sz w:val="28"/>
          <w:szCs w:val="28"/>
        </w:rPr>
        <w:t>采用</w:t>
      </w:r>
      <w:r>
        <w:rPr>
          <w:rFonts w:hint="eastAsia" w:ascii="方正仿宋_GBK" w:hAnsi="方正仿宋_GBK" w:eastAsia="方正仿宋_GBK" w:cs="方正仿宋_GBK"/>
          <w:sz w:val="28"/>
          <w:szCs w:val="28"/>
          <w:u w:val="single"/>
        </w:rPr>
        <w:t>询价方式</w:t>
      </w:r>
      <w:r>
        <w:rPr>
          <w:rFonts w:hint="eastAsia" w:ascii="方正仿宋_GBK" w:hAnsi="方正仿宋_GBK" w:eastAsia="方正仿宋_GBK" w:cs="方正仿宋_GBK"/>
          <w:sz w:val="28"/>
          <w:szCs w:val="28"/>
        </w:rPr>
        <w:t>进行采购，特邀请符合本次采购要求的供应商参加报价。</w:t>
      </w:r>
    </w:p>
    <w:p>
      <w:pPr>
        <w:pStyle w:val="3"/>
        <w:rPr>
          <w:rFonts w:ascii="方正仿宋_GBK" w:hAnsi="方正仿宋_GBK"/>
          <w:sz w:val="28"/>
          <w:szCs w:val="28"/>
        </w:rPr>
      </w:pPr>
      <w:bookmarkStart w:id="0" w:name="_Toc8806"/>
      <w:bookmarkStart w:id="1" w:name="_Toc26089"/>
      <w:bookmarkStart w:id="2" w:name="_Toc24469"/>
      <w:r>
        <w:rPr>
          <w:rFonts w:hint="eastAsia" w:ascii="方正仿宋_GBK" w:hAnsi="方正仿宋_GBK"/>
          <w:sz w:val="28"/>
          <w:szCs w:val="28"/>
        </w:rPr>
        <w:t>一、采购项目基本情况</w:t>
      </w:r>
      <w:bookmarkEnd w:id="0"/>
      <w:bookmarkEnd w:id="1"/>
      <w:bookmarkEnd w:id="2"/>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1、项目编号：SCZJDL〔202</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56</w:t>
      </w:r>
      <w:r>
        <w:rPr>
          <w:rFonts w:hint="eastAsia" w:ascii="方正仿宋_GBK" w:hAnsi="方正仿宋_GBK" w:eastAsia="方正仿宋_GBK" w:cs="方正仿宋_GBK"/>
          <w:sz w:val="28"/>
          <w:szCs w:val="28"/>
        </w:rPr>
        <w:t>号；</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2、项目名称：</w:t>
      </w:r>
      <w:r>
        <w:rPr>
          <w:rFonts w:hint="eastAsia" w:ascii="方正仿宋_GBK" w:hAnsi="方正仿宋_GBK" w:eastAsia="方正仿宋_GBK" w:cs="方正仿宋_GBK"/>
          <w:sz w:val="28"/>
          <w:szCs w:val="28"/>
          <w:lang w:val="en-US" w:eastAsia="zh-CN"/>
        </w:rPr>
        <w:t>巴中市公安局光雾山诺水河文旅融合发展示范区分局警用器材采购项目</w:t>
      </w:r>
      <w:r>
        <w:rPr>
          <w:rFonts w:hint="eastAsia" w:ascii="方正仿宋_GBK" w:hAnsi="方正仿宋_GBK" w:eastAsia="方正仿宋_GBK" w:cs="方正仿宋_GBK"/>
          <w:sz w:val="28"/>
          <w:szCs w:val="28"/>
        </w:rPr>
        <w:t>；</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3、本项目</w:t>
      </w:r>
      <w:r>
        <w:rPr>
          <w:rFonts w:hint="eastAsia" w:ascii="方正仿宋_GBK" w:hAnsi="方正仿宋_GBK" w:eastAsia="方正仿宋_GBK" w:cs="方正仿宋_GBK"/>
          <w:b/>
          <w:bCs/>
          <w:sz w:val="28"/>
          <w:szCs w:val="28"/>
          <w:u w:val="single"/>
          <w:lang w:eastAsia="zh-CN"/>
        </w:rPr>
        <w:t>不</w:t>
      </w:r>
      <w:r>
        <w:rPr>
          <w:rFonts w:hint="eastAsia" w:ascii="方正仿宋_GBK" w:hAnsi="方正仿宋_GBK" w:eastAsia="方正仿宋_GBK" w:cs="方正仿宋_GBK"/>
          <w:b/>
          <w:bCs/>
          <w:sz w:val="28"/>
          <w:szCs w:val="28"/>
          <w:u w:val="single"/>
        </w:rPr>
        <w:t>专门</w:t>
      </w:r>
      <w:r>
        <w:rPr>
          <w:rFonts w:hint="eastAsia" w:ascii="方正仿宋_GBK" w:hAnsi="方正仿宋_GBK" w:eastAsia="方正仿宋_GBK" w:cs="方正仿宋_GBK"/>
          <w:sz w:val="28"/>
          <w:szCs w:val="28"/>
        </w:rPr>
        <w:t>面向中小企业</w:t>
      </w:r>
      <w:r>
        <w:rPr>
          <w:rFonts w:hint="eastAsia" w:ascii="方正仿宋_GBK" w:hAnsi="方正仿宋_GBK" w:eastAsia="方正仿宋_GBK" w:cs="方正仿宋_GBK"/>
          <w:sz w:val="28"/>
          <w:szCs w:val="28"/>
          <w:lang w:eastAsia="zh-CN"/>
        </w:rPr>
        <w:t>采购</w:t>
      </w:r>
      <w:r>
        <w:rPr>
          <w:rFonts w:hint="eastAsia" w:ascii="方正仿宋_GBK" w:hAnsi="方正仿宋_GBK" w:eastAsia="方正仿宋_GBK" w:cs="方正仿宋_GBK"/>
          <w:sz w:val="28"/>
          <w:szCs w:val="28"/>
        </w:rPr>
        <w:t>；</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4、采购人：</w:t>
      </w:r>
      <w:r>
        <w:rPr>
          <w:rFonts w:hint="eastAsia" w:ascii="方正仿宋_GBK" w:hAnsi="方正仿宋_GBK" w:eastAsia="方正仿宋_GBK" w:cs="方正仿宋_GBK"/>
          <w:sz w:val="28"/>
          <w:szCs w:val="28"/>
          <w:lang w:val="en-US" w:eastAsia="zh-CN"/>
        </w:rPr>
        <w:t>巴中市公安局光雾山诺水河文旅融合发展示范区分局</w:t>
      </w:r>
      <w:r>
        <w:rPr>
          <w:rFonts w:hint="eastAsia" w:ascii="方正仿宋_GBK" w:hAnsi="方正仿宋_GBK" w:eastAsia="方正仿宋_GBK" w:cs="方正仿宋_GBK"/>
          <w:sz w:val="28"/>
          <w:szCs w:val="28"/>
        </w:rPr>
        <w:t>；</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5、采购代理机构：四川振嘉工程招标代理有限公司。</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6、公告方式：本项目采购公告在四川振嘉工程招标代理有限公司网站发布。</w:t>
      </w:r>
    </w:p>
    <w:p>
      <w:pPr>
        <w:pStyle w:val="8"/>
        <w:ind w:firstLine="562" w:firstLineChars="200"/>
      </w:pPr>
      <w:r>
        <w:rPr>
          <w:rFonts w:hint="eastAsia" w:ascii="方正仿宋_GBK" w:hAnsi="方正仿宋_GBK" w:eastAsia="方正仿宋_GBK" w:cs="方正仿宋_GBK"/>
          <w:b/>
          <w:bCs/>
          <w:sz w:val="28"/>
          <w:szCs w:val="28"/>
        </w:rPr>
        <w:t>本项目所属行业：</w:t>
      </w:r>
      <w:r>
        <w:rPr>
          <w:rFonts w:hint="eastAsia" w:ascii="方正仿宋_GBK" w:hAnsi="方正仿宋_GBK" w:eastAsia="方正仿宋_GBK" w:cs="方正仿宋_GBK"/>
          <w:b/>
          <w:bCs/>
          <w:sz w:val="28"/>
          <w:szCs w:val="28"/>
          <w:lang w:eastAsia="zh-CN"/>
        </w:rPr>
        <w:t>工业</w:t>
      </w:r>
      <w:r>
        <w:rPr>
          <w:rFonts w:hint="eastAsia" w:ascii="方正仿宋_GBK" w:hAnsi="方正仿宋_GBK" w:eastAsia="方正仿宋_GBK" w:cs="方正仿宋_GBK"/>
          <w:b/>
          <w:bCs/>
          <w:sz w:val="28"/>
          <w:szCs w:val="28"/>
        </w:rPr>
        <w:t>。</w:t>
      </w:r>
    </w:p>
    <w:p>
      <w:pPr>
        <w:pStyle w:val="3"/>
        <w:rPr>
          <w:rFonts w:ascii="方正仿宋_GBK" w:hAnsi="方正仿宋_GBK"/>
          <w:sz w:val="28"/>
          <w:szCs w:val="28"/>
        </w:rPr>
      </w:pPr>
      <w:bookmarkStart w:id="3" w:name="_Toc9111"/>
      <w:bookmarkStart w:id="4" w:name="_Toc19128"/>
      <w:bookmarkStart w:id="5" w:name="_Toc11689"/>
      <w:r>
        <w:rPr>
          <w:rFonts w:hint="eastAsia" w:ascii="方正仿宋_GBK" w:hAnsi="方正仿宋_GBK"/>
          <w:sz w:val="28"/>
          <w:szCs w:val="28"/>
        </w:rPr>
        <w:t>二、资金情况</w:t>
      </w:r>
      <w:bookmarkEnd w:id="3"/>
      <w:bookmarkEnd w:id="4"/>
      <w:bookmarkEnd w:id="5"/>
    </w:p>
    <w:p>
      <w:pPr>
        <w:ind w:right="31" w:rightChars="15"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资金来源及控制金额：</w:t>
      </w:r>
      <w:r>
        <w:rPr>
          <w:rFonts w:hint="eastAsia" w:ascii="方正仿宋_GBK" w:hAnsi="方正仿宋_GBK" w:eastAsia="方正仿宋_GBK" w:cs="方正仿宋_GBK"/>
          <w:color w:val="000000" w:themeColor="text1"/>
          <w:sz w:val="28"/>
          <w:szCs w:val="28"/>
          <w14:textFill>
            <w14:solidFill>
              <w14:schemeClr w14:val="tx1"/>
            </w14:solidFill>
          </w14:textFill>
        </w:rPr>
        <w:t>财政资金，</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控制价131248.00元</w:t>
      </w:r>
      <w:r>
        <w:rPr>
          <w:rFonts w:hint="eastAsia" w:ascii="方正仿宋_GBK" w:hAnsi="方正仿宋_GBK" w:eastAsia="方正仿宋_GBK" w:cs="方正仿宋_GBK"/>
          <w:kern w:val="0"/>
          <w:sz w:val="28"/>
          <w:szCs w:val="28"/>
        </w:rPr>
        <w:t>；</w:t>
      </w:r>
    </w:p>
    <w:p>
      <w:pPr>
        <w:pStyle w:val="3"/>
        <w:rPr>
          <w:rFonts w:ascii="方正仿宋_GBK" w:hAnsi="方正仿宋_GBK"/>
          <w:sz w:val="28"/>
          <w:szCs w:val="28"/>
        </w:rPr>
      </w:pPr>
      <w:bookmarkStart w:id="6" w:name="_Toc19098"/>
      <w:bookmarkStart w:id="7" w:name="_Toc23227"/>
      <w:bookmarkStart w:id="8" w:name="_Toc16580"/>
      <w:r>
        <w:rPr>
          <w:rFonts w:hint="eastAsia" w:ascii="方正仿宋_GBK" w:hAnsi="方正仿宋_GBK"/>
          <w:sz w:val="28"/>
          <w:szCs w:val="28"/>
        </w:rPr>
        <w:t>三、采购需求</w:t>
      </w:r>
      <w:bookmarkEnd w:id="6"/>
      <w:bookmarkEnd w:id="7"/>
      <w:bookmarkEnd w:id="8"/>
    </w:p>
    <w:p>
      <w:pPr>
        <w:pStyle w:val="4"/>
        <w:rPr>
          <w:sz w:val="28"/>
          <w:szCs w:val="28"/>
        </w:rPr>
      </w:pPr>
      <w:bookmarkStart w:id="9" w:name="_Toc24269"/>
      <w:r>
        <w:rPr>
          <w:rFonts w:hint="eastAsia"/>
          <w:sz w:val="28"/>
          <w:szCs w:val="28"/>
        </w:rPr>
        <w:t>（</w:t>
      </w:r>
      <w:r>
        <w:rPr>
          <w:rFonts w:hint="eastAsia"/>
          <w:sz w:val="28"/>
          <w:szCs w:val="28"/>
          <w:lang w:eastAsia="zh-CN"/>
        </w:rPr>
        <w:t>一</w:t>
      </w:r>
      <w:r>
        <w:rPr>
          <w:rFonts w:hint="eastAsia"/>
          <w:sz w:val="28"/>
          <w:szCs w:val="28"/>
        </w:rPr>
        <w:t>）技术、服务要求</w:t>
      </w:r>
      <w:bookmarkEnd w:id="9"/>
    </w:p>
    <w:tbl>
      <w:tblPr>
        <w:tblStyle w:val="23"/>
        <w:tblW w:w="8777"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1561"/>
        <w:gridCol w:w="4724"/>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32" w:type="dxa"/>
          </w:tcPr>
          <w:p>
            <w:pPr>
              <w:jc w:val="center"/>
              <w:rPr>
                <w:rFonts w:hint="eastAsia" w:ascii="仿宋" w:hAnsi="仿宋" w:eastAsia="仿宋" w:cs="仿宋"/>
                <w:sz w:val="24"/>
                <w:szCs w:val="24"/>
                <w:u w:val="single"/>
                <w:vertAlign w:val="baseline"/>
                <w:lang w:eastAsia="zh-CN"/>
              </w:rPr>
            </w:pPr>
            <w:bookmarkStart w:id="10" w:name="_Toc31196"/>
            <w:bookmarkStart w:id="11" w:name="_Toc8612"/>
            <w:bookmarkStart w:id="12" w:name="_Toc26097"/>
            <w:r>
              <w:rPr>
                <w:rFonts w:hint="eastAsia" w:ascii="仿宋" w:hAnsi="仿宋" w:eastAsia="仿宋" w:cs="仿宋"/>
                <w:sz w:val="24"/>
                <w:szCs w:val="24"/>
                <w:u w:val="none"/>
                <w:vertAlign w:val="baseline"/>
                <w:lang w:eastAsia="zh-CN"/>
              </w:rPr>
              <w:t>序号</w:t>
            </w:r>
          </w:p>
        </w:tc>
        <w:tc>
          <w:tcPr>
            <w:tcW w:w="1561" w:type="dxa"/>
          </w:tcPr>
          <w:p>
            <w:pPr>
              <w:jc w:val="center"/>
              <w:rPr>
                <w:rFonts w:hint="eastAsia" w:ascii="仿宋" w:hAnsi="仿宋" w:eastAsia="仿宋" w:cs="仿宋"/>
                <w:sz w:val="24"/>
                <w:szCs w:val="24"/>
                <w:u w:val="single"/>
                <w:vertAlign w:val="baseline"/>
                <w:lang w:eastAsia="zh-CN"/>
              </w:rPr>
            </w:pPr>
            <w:r>
              <w:rPr>
                <w:rFonts w:hint="eastAsia" w:ascii="仿宋" w:hAnsi="仿宋" w:eastAsia="仿宋" w:cs="仿宋"/>
                <w:sz w:val="24"/>
                <w:szCs w:val="24"/>
                <w:u w:val="none"/>
                <w:vertAlign w:val="baseline"/>
                <w:lang w:eastAsia="zh-CN"/>
              </w:rPr>
              <w:t>名称</w:t>
            </w:r>
          </w:p>
        </w:tc>
        <w:tc>
          <w:tcPr>
            <w:tcW w:w="4724" w:type="dxa"/>
          </w:tcPr>
          <w:p>
            <w:pPr>
              <w:jc w:val="center"/>
              <w:rPr>
                <w:rFonts w:hint="eastAsia" w:ascii="仿宋" w:hAnsi="仿宋" w:eastAsia="仿宋" w:cs="仿宋"/>
                <w:sz w:val="24"/>
                <w:szCs w:val="24"/>
                <w:u w:val="none"/>
                <w:vertAlign w:val="baseline"/>
                <w:lang w:eastAsia="zh-CN"/>
              </w:rPr>
            </w:pPr>
            <w:r>
              <w:rPr>
                <w:rFonts w:hint="eastAsia" w:ascii="仿宋" w:hAnsi="仿宋" w:eastAsia="仿宋" w:cs="仿宋"/>
                <w:sz w:val="24"/>
                <w:szCs w:val="24"/>
                <w:u w:val="none"/>
                <w:vertAlign w:val="baseline"/>
                <w:lang w:eastAsia="zh-CN"/>
              </w:rPr>
              <w:t>产品参数</w:t>
            </w:r>
          </w:p>
        </w:tc>
        <w:tc>
          <w:tcPr>
            <w:tcW w:w="709" w:type="dxa"/>
          </w:tcPr>
          <w:p>
            <w:pPr>
              <w:jc w:val="center"/>
              <w:rPr>
                <w:rFonts w:hint="eastAsia" w:ascii="仿宋" w:hAnsi="仿宋" w:eastAsia="仿宋" w:cs="仿宋"/>
                <w:sz w:val="24"/>
                <w:szCs w:val="24"/>
                <w:u w:val="none"/>
                <w:vertAlign w:val="baseline"/>
                <w:lang w:eastAsia="zh-CN"/>
              </w:rPr>
            </w:pPr>
            <w:r>
              <w:rPr>
                <w:rFonts w:hint="eastAsia" w:ascii="仿宋" w:hAnsi="仿宋" w:eastAsia="仿宋" w:cs="仿宋"/>
                <w:sz w:val="24"/>
                <w:szCs w:val="24"/>
                <w:u w:val="none"/>
                <w:vertAlign w:val="baseline"/>
                <w:lang w:eastAsia="zh-CN"/>
              </w:rPr>
              <w:t>数量</w:t>
            </w:r>
          </w:p>
        </w:tc>
        <w:tc>
          <w:tcPr>
            <w:tcW w:w="851" w:type="dxa"/>
          </w:tcPr>
          <w:p>
            <w:pPr>
              <w:jc w:val="center"/>
              <w:rPr>
                <w:rFonts w:hint="eastAsia" w:ascii="仿宋" w:hAnsi="仿宋" w:eastAsia="仿宋" w:cs="仿宋"/>
                <w:sz w:val="24"/>
                <w:szCs w:val="24"/>
                <w:u w:val="none"/>
                <w:vertAlign w:val="baseline"/>
                <w:lang w:eastAsia="zh-CN"/>
              </w:rPr>
            </w:pPr>
            <w:r>
              <w:rPr>
                <w:rFonts w:hint="eastAsia" w:ascii="仿宋" w:hAnsi="仿宋" w:eastAsia="仿宋" w:cs="仿宋"/>
                <w:sz w:val="24"/>
                <w:szCs w:val="24"/>
                <w:u w:val="none"/>
                <w:vertAlign w:val="baseline"/>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32" w:type="dxa"/>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1</w:t>
            </w:r>
          </w:p>
        </w:tc>
        <w:tc>
          <w:tcPr>
            <w:tcW w:w="1561" w:type="dxa"/>
          </w:tcPr>
          <w:p>
            <w:pPr>
              <w:jc w:val="center"/>
              <w:rPr>
                <w:rFonts w:hint="eastAsia" w:ascii="仿宋" w:hAnsi="仿宋" w:eastAsia="仿宋" w:cs="仿宋"/>
                <w:sz w:val="24"/>
                <w:szCs w:val="24"/>
                <w:u w:val="none"/>
                <w:vertAlign w:val="baseline"/>
              </w:rPr>
            </w:pPr>
            <w:r>
              <w:rPr>
                <w:rFonts w:hint="eastAsia" w:ascii="仿宋" w:hAnsi="仿宋" w:eastAsia="仿宋" w:cs="仿宋"/>
                <w:sz w:val="24"/>
                <w:szCs w:val="24"/>
                <w:u w:val="none"/>
                <w:vertAlign w:val="baseline"/>
              </w:rPr>
              <w:t>警用T裇</w:t>
            </w:r>
          </w:p>
        </w:tc>
        <w:tc>
          <w:tcPr>
            <w:tcW w:w="4724" w:type="dxa"/>
            <w:vAlign w:val="top"/>
          </w:tcPr>
          <w:p>
            <w:pPr>
              <w:keepNext w:val="0"/>
              <w:keepLines w:val="0"/>
              <w:widowControl/>
              <w:suppressLineNumbers w:val="0"/>
              <w:jc w:val="left"/>
              <w:textAlignment w:val="top"/>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sz w:val="24"/>
                <w:szCs w:val="24"/>
              </w:rPr>
              <w:t>1、材质：95%锦纶，5%氨纶</w:t>
            </w:r>
          </w:p>
        </w:tc>
        <w:tc>
          <w:tcPr>
            <w:tcW w:w="709" w:type="dxa"/>
            <w:vAlign w:val="center"/>
          </w:tcPr>
          <w:p>
            <w:pPr>
              <w:keepNext w:val="0"/>
              <w:keepLines w:val="0"/>
              <w:widowControl/>
              <w:suppressLineNumbers w:val="0"/>
              <w:jc w:val="center"/>
              <w:textAlignment w:val="center"/>
              <w:rPr>
                <w:rFonts w:hint="eastAsia" w:ascii="仿宋" w:hAnsi="仿宋" w:eastAsia="仿宋" w:cs="仿宋"/>
                <w:sz w:val="24"/>
                <w:szCs w:val="24"/>
                <w:u w:val="single"/>
                <w:vertAlign w:val="baseline"/>
                <w:lang w:val="en-US"/>
              </w:rPr>
            </w:pPr>
            <w:r>
              <w:rPr>
                <w:rFonts w:hint="eastAsia" w:ascii="仿宋" w:hAnsi="仿宋" w:eastAsia="仿宋" w:cs="仿宋"/>
                <w:i w:val="0"/>
                <w:iCs w:val="0"/>
                <w:color w:val="000000"/>
                <w:kern w:val="0"/>
                <w:sz w:val="24"/>
                <w:szCs w:val="24"/>
                <w:u w:val="none"/>
                <w:lang w:val="en-US" w:eastAsia="zh-CN" w:bidi="ar"/>
              </w:rPr>
              <w:t>36</w:t>
            </w:r>
          </w:p>
        </w:tc>
        <w:tc>
          <w:tcPr>
            <w:tcW w:w="851" w:type="dxa"/>
            <w:vAlign w:val="center"/>
          </w:tcPr>
          <w:p>
            <w:pPr>
              <w:keepNext w:val="0"/>
              <w:keepLines w:val="0"/>
              <w:widowControl/>
              <w:suppressLineNumbers w:val="0"/>
              <w:jc w:val="center"/>
              <w:textAlignment w:val="center"/>
              <w:rPr>
                <w:rFonts w:hint="eastAsia" w:ascii="仿宋" w:hAnsi="仿宋" w:eastAsia="仿宋" w:cs="仿宋"/>
                <w:sz w:val="24"/>
                <w:szCs w:val="24"/>
                <w:u w:val="single"/>
                <w:vertAlign w:val="baseline"/>
              </w:rPr>
            </w:pPr>
            <w:r>
              <w:rPr>
                <w:rFonts w:hint="eastAsia" w:ascii="仿宋" w:hAnsi="仿宋" w:eastAsia="仿宋" w:cs="仿宋"/>
                <w:i w:val="0"/>
                <w:iCs w:val="0"/>
                <w:color w:val="000000"/>
                <w:kern w:val="0"/>
                <w:sz w:val="24"/>
                <w:szCs w:val="24"/>
                <w:u w:val="none"/>
                <w:lang w:val="en-US" w:eastAsia="zh-CN"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32" w:type="dxa"/>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2</w:t>
            </w:r>
          </w:p>
        </w:tc>
        <w:tc>
          <w:tcPr>
            <w:tcW w:w="1561" w:type="dxa"/>
          </w:tcPr>
          <w:p>
            <w:pPr>
              <w:jc w:val="center"/>
              <w:rPr>
                <w:rFonts w:hint="eastAsia" w:ascii="仿宋" w:hAnsi="仿宋" w:eastAsia="仿宋" w:cs="仿宋"/>
                <w:sz w:val="24"/>
                <w:szCs w:val="24"/>
                <w:u w:val="none"/>
                <w:vertAlign w:val="baseline"/>
              </w:rPr>
            </w:pPr>
            <w:r>
              <w:rPr>
                <w:rFonts w:hint="eastAsia" w:ascii="仿宋" w:hAnsi="仿宋" w:eastAsia="仿宋" w:cs="仿宋"/>
                <w:sz w:val="24"/>
                <w:szCs w:val="24"/>
                <w:u w:val="none"/>
                <w:vertAlign w:val="baseline"/>
              </w:rPr>
              <w:t>低帮战术靴</w:t>
            </w:r>
          </w:p>
        </w:tc>
        <w:tc>
          <w:tcPr>
            <w:tcW w:w="4724" w:type="dxa"/>
            <w:vAlign w:val="top"/>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1、材质：鞋身采用超纤合成皮革、新型高分子复合碳素网布、KPU热熔胶；鞋底采用耐磨橡胶、高弹MD、TPU防侧翻支撑；</w:t>
            </w:r>
          </w:p>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2、款式要求：低帮、系带（鞋带为防散脱鞋带）；</w:t>
            </w:r>
          </w:p>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3、正品优质功能性鞋垫+抗菌乳胶缓震层，抗菌防臭不变形；</w:t>
            </w:r>
          </w:p>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4、采用优质橡胶大底，依据战斗机减震系统结构，为腿部提供充分动力响应并均匀分散运动状态下的冲击载荷，高效延缓体能流失，维持充沛战斗力；</w:t>
            </w:r>
          </w:p>
          <w:p>
            <w:pPr>
              <w:keepNext w:val="0"/>
              <w:keepLines w:val="0"/>
              <w:widowControl/>
              <w:suppressLineNumbers w:val="0"/>
              <w:jc w:val="left"/>
              <w:textAlignment w:val="top"/>
              <w:rPr>
                <w:rFonts w:hint="eastAsia" w:ascii="仿宋" w:hAnsi="仿宋" w:eastAsia="仿宋" w:cs="仿宋"/>
                <w:sz w:val="24"/>
                <w:szCs w:val="24"/>
                <w:u w:val="single"/>
                <w:vertAlign w:val="baseline"/>
              </w:rPr>
            </w:pPr>
            <w:r>
              <w:rPr>
                <w:rFonts w:hint="eastAsia" w:ascii="仿宋" w:hAnsi="仿宋" w:eastAsia="仿宋" w:cs="仿宋"/>
                <w:i w:val="0"/>
                <w:iCs w:val="0"/>
                <w:color w:val="000000"/>
                <w:kern w:val="0"/>
                <w:sz w:val="24"/>
                <w:szCs w:val="24"/>
                <w:u w:val="none"/>
                <w:lang w:val="en-US" w:eastAsia="zh-CN" w:bidi="ar"/>
              </w:rPr>
              <w:t>5、鞋底独立TPU支撑件，不仅可以有效防止行走侧翻，还可以保障高弹MD稳定不变形；</w:t>
            </w:r>
          </w:p>
        </w:tc>
        <w:tc>
          <w:tcPr>
            <w:tcW w:w="709" w:type="dxa"/>
            <w:vAlign w:val="center"/>
          </w:tcPr>
          <w:p>
            <w:pPr>
              <w:keepNext w:val="0"/>
              <w:keepLines w:val="0"/>
              <w:widowControl/>
              <w:suppressLineNumbers w:val="0"/>
              <w:jc w:val="center"/>
              <w:textAlignment w:val="center"/>
              <w:rPr>
                <w:rFonts w:hint="eastAsia" w:ascii="仿宋" w:hAnsi="仿宋" w:eastAsia="仿宋" w:cs="仿宋"/>
                <w:sz w:val="24"/>
                <w:szCs w:val="24"/>
                <w:u w:val="single"/>
                <w:vertAlign w:val="baseline"/>
                <w:lang w:val="en-US"/>
              </w:rPr>
            </w:pPr>
            <w:r>
              <w:rPr>
                <w:rFonts w:hint="eastAsia" w:ascii="仿宋" w:hAnsi="仿宋" w:eastAsia="仿宋" w:cs="仿宋"/>
                <w:i w:val="0"/>
                <w:iCs w:val="0"/>
                <w:color w:val="000000"/>
                <w:kern w:val="0"/>
                <w:sz w:val="24"/>
                <w:szCs w:val="24"/>
                <w:u w:val="none"/>
                <w:lang w:val="en-US" w:eastAsia="zh-CN" w:bidi="ar"/>
              </w:rPr>
              <w:t>18</w:t>
            </w:r>
          </w:p>
        </w:tc>
        <w:tc>
          <w:tcPr>
            <w:tcW w:w="851" w:type="dxa"/>
            <w:vAlign w:val="center"/>
          </w:tcPr>
          <w:p>
            <w:pPr>
              <w:keepNext w:val="0"/>
              <w:keepLines w:val="0"/>
              <w:widowControl/>
              <w:suppressLineNumbers w:val="0"/>
              <w:jc w:val="center"/>
              <w:textAlignment w:val="center"/>
              <w:rPr>
                <w:rFonts w:hint="eastAsia" w:ascii="仿宋" w:hAnsi="仿宋" w:eastAsia="仿宋" w:cs="仿宋"/>
                <w:sz w:val="24"/>
                <w:szCs w:val="24"/>
                <w:u w:val="single"/>
                <w:vertAlign w:val="baseline"/>
              </w:rPr>
            </w:pPr>
            <w:r>
              <w:rPr>
                <w:rFonts w:hint="eastAsia" w:ascii="仿宋" w:hAnsi="仿宋" w:eastAsia="仿宋" w:cs="仿宋"/>
                <w:i w:val="0"/>
                <w:iCs w:val="0"/>
                <w:color w:val="000000"/>
                <w:kern w:val="0"/>
                <w:sz w:val="24"/>
                <w:szCs w:val="24"/>
                <w:u w:val="none"/>
                <w:lang w:val="en-US" w:eastAsia="zh-CN" w:bidi="ar"/>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trPr>
        <w:tc>
          <w:tcPr>
            <w:tcW w:w="932" w:type="dxa"/>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3</w:t>
            </w:r>
          </w:p>
        </w:tc>
        <w:tc>
          <w:tcPr>
            <w:tcW w:w="1561" w:type="dxa"/>
          </w:tcPr>
          <w:p>
            <w:pPr>
              <w:jc w:val="center"/>
              <w:rPr>
                <w:rFonts w:hint="eastAsia" w:ascii="仿宋" w:hAnsi="仿宋" w:eastAsia="仿宋" w:cs="仿宋"/>
                <w:sz w:val="24"/>
                <w:szCs w:val="24"/>
                <w:u w:val="none"/>
                <w:vertAlign w:val="baseline"/>
              </w:rPr>
            </w:pPr>
            <w:r>
              <w:rPr>
                <w:rFonts w:hint="eastAsia" w:ascii="仿宋" w:hAnsi="仿宋" w:eastAsia="仿宋" w:cs="仿宋"/>
                <w:sz w:val="24"/>
                <w:szCs w:val="24"/>
                <w:u w:val="none"/>
                <w:vertAlign w:val="baseline"/>
              </w:rPr>
              <w:t>警用雨衣</w:t>
            </w:r>
          </w:p>
        </w:tc>
        <w:tc>
          <w:tcPr>
            <w:tcW w:w="4724" w:type="dxa"/>
            <w:vAlign w:val="top"/>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1.面料：100%涤纶 聚氨酯（PU）涂层</w:t>
            </w:r>
          </w:p>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2.里料：100%涤纶</w:t>
            </w:r>
          </w:p>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3.颜色：上衣萤光黄色，裤子藏蓝色</w:t>
            </w:r>
          </w:p>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4.反光条：3M高亮晶格反光带</w:t>
            </w:r>
          </w:p>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5.甲醛值：＜75mg/kg</w:t>
            </w:r>
          </w:p>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6.耐静水压：≥25kPa</w:t>
            </w:r>
          </w:p>
          <w:p>
            <w:pPr>
              <w:keepNext w:val="0"/>
              <w:keepLines w:val="0"/>
              <w:widowControl/>
              <w:suppressLineNumbers w:val="0"/>
              <w:jc w:val="left"/>
              <w:textAlignment w:val="top"/>
              <w:rPr>
                <w:rFonts w:hint="eastAsia" w:ascii="仿宋" w:hAnsi="仿宋" w:eastAsia="仿宋" w:cs="仿宋"/>
                <w:sz w:val="24"/>
                <w:szCs w:val="24"/>
                <w:u w:val="single"/>
                <w:vertAlign w:val="baseline"/>
              </w:rPr>
            </w:pPr>
            <w:r>
              <w:rPr>
                <w:rFonts w:hint="eastAsia" w:ascii="仿宋" w:hAnsi="仿宋" w:eastAsia="仿宋" w:cs="仿宋"/>
                <w:i w:val="0"/>
                <w:iCs w:val="0"/>
                <w:color w:val="000000"/>
                <w:kern w:val="0"/>
                <w:sz w:val="24"/>
                <w:szCs w:val="24"/>
                <w:u w:val="none"/>
                <w:lang w:val="en-US" w:eastAsia="zh-CN" w:bidi="ar"/>
              </w:rPr>
              <w:t>7.面料PH值：6.3</w:t>
            </w:r>
          </w:p>
        </w:tc>
        <w:tc>
          <w:tcPr>
            <w:tcW w:w="709" w:type="dxa"/>
            <w:vAlign w:val="center"/>
          </w:tcPr>
          <w:p>
            <w:pPr>
              <w:keepNext w:val="0"/>
              <w:keepLines w:val="0"/>
              <w:widowControl/>
              <w:suppressLineNumbers w:val="0"/>
              <w:jc w:val="center"/>
              <w:textAlignment w:val="center"/>
              <w:rPr>
                <w:rFonts w:hint="eastAsia" w:ascii="仿宋" w:hAnsi="仿宋" w:eastAsia="仿宋" w:cs="仿宋"/>
                <w:sz w:val="24"/>
                <w:szCs w:val="24"/>
                <w:u w:val="single"/>
                <w:vertAlign w:val="baseline"/>
                <w:lang w:val="en-US" w:eastAsia="zh-CN"/>
              </w:rPr>
            </w:pPr>
            <w:r>
              <w:rPr>
                <w:rFonts w:hint="eastAsia" w:ascii="仿宋" w:hAnsi="仿宋" w:eastAsia="仿宋" w:cs="仿宋"/>
                <w:sz w:val="24"/>
                <w:szCs w:val="24"/>
                <w:u w:val="single"/>
                <w:vertAlign w:val="baseline"/>
                <w:lang w:val="en-US" w:eastAsia="zh-CN"/>
              </w:rPr>
              <w:t>20</w:t>
            </w:r>
          </w:p>
        </w:tc>
        <w:tc>
          <w:tcPr>
            <w:tcW w:w="851" w:type="dxa"/>
            <w:vAlign w:val="center"/>
          </w:tcPr>
          <w:p>
            <w:pPr>
              <w:keepNext w:val="0"/>
              <w:keepLines w:val="0"/>
              <w:widowControl/>
              <w:suppressLineNumbers w:val="0"/>
              <w:jc w:val="center"/>
              <w:textAlignment w:val="center"/>
              <w:rPr>
                <w:rFonts w:hint="eastAsia" w:ascii="仿宋" w:hAnsi="仿宋" w:eastAsia="仿宋" w:cs="仿宋"/>
                <w:sz w:val="24"/>
                <w:szCs w:val="24"/>
                <w:u w:val="single"/>
                <w:vertAlign w:val="baseline"/>
                <w:lang w:eastAsia="zh-CN"/>
              </w:rPr>
            </w:pPr>
            <w:r>
              <w:rPr>
                <w:rFonts w:hint="eastAsia" w:ascii="仿宋" w:hAnsi="仿宋" w:eastAsia="仿宋" w:cs="仿宋"/>
                <w:sz w:val="24"/>
                <w:szCs w:val="24"/>
                <w:u w:val="single"/>
                <w:vertAlign w:val="baseli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trPr>
        <w:tc>
          <w:tcPr>
            <w:tcW w:w="932" w:type="dxa"/>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4</w:t>
            </w:r>
          </w:p>
        </w:tc>
        <w:tc>
          <w:tcPr>
            <w:tcW w:w="1561" w:type="dxa"/>
          </w:tcPr>
          <w:p>
            <w:pPr>
              <w:jc w:val="center"/>
              <w:rPr>
                <w:rFonts w:hint="eastAsia" w:ascii="仿宋" w:hAnsi="仿宋" w:eastAsia="仿宋" w:cs="仿宋"/>
                <w:sz w:val="24"/>
                <w:szCs w:val="24"/>
                <w:u w:val="none"/>
                <w:vertAlign w:val="baseline"/>
              </w:rPr>
            </w:pPr>
            <w:r>
              <w:rPr>
                <w:rFonts w:hint="eastAsia" w:ascii="仿宋" w:hAnsi="仿宋" w:eastAsia="仿宋" w:cs="仿宋"/>
                <w:sz w:val="24"/>
                <w:szCs w:val="24"/>
                <w:u w:val="none"/>
                <w:vertAlign w:val="baseline"/>
              </w:rPr>
              <w:t>反光背心</w:t>
            </w:r>
          </w:p>
        </w:tc>
        <w:tc>
          <w:tcPr>
            <w:tcW w:w="4724" w:type="dxa"/>
            <w:vAlign w:val="top"/>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1.材料：网眼布 。</w:t>
            </w:r>
          </w:p>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2.逆反光系数：常温2℃±2℃，入射角5，观察角12，条件下，反光带的逆反射系数应大于等于300cd/LX.m。</w:t>
            </w:r>
          </w:p>
          <w:p>
            <w:pPr>
              <w:keepNext w:val="0"/>
              <w:keepLines w:val="0"/>
              <w:widowControl/>
              <w:suppressLineNumbers w:val="0"/>
              <w:jc w:val="left"/>
              <w:textAlignment w:val="top"/>
              <w:rPr>
                <w:rFonts w:hint="eastAsia" w:ascii="仿宋" w:hAnsi="仿宋" w:eastAsia="仿宋" w:cs="仿宋"/>
                <w:sz w:val="24"/>
                <w:szCs w:val="24"/>
                <w:u w:val="single"/>
                <w:vertAlign w:val="baseline"/>
              </w:rPr>
            </w:pPr>
            <w:r>
              <w:rPr>
                <w:rFonts w:hint="eastAsia" w:ascii="仿宋" w:hAnsi="仿宋" w:eastAsia="仿宋" w:cs="仿宋"/>
                <w:i w:val="0"/>
                <w:iCs w:val="0"/>
                <w:color w:val="000000"/>
                <w:kern w:val="0"/>
                <w:sz w:val="24"/>
                <w:szCs w:val="24"/>
                <w:u w:val="none"/>
                <w:lang w:val="en-US" w:eastAsia="zh-CN" w:bidi="ar"/>
              </w:rPr>
              <w:t>3.荧光网眼布性能检测：网眼布密度直向20±2眼/5m：横向10±2 眼/5cm 。顶破强力应大于等于200N ，遮盖率应大于等于45%。</w:t>
            </w:r>
          </w:p>
        </w:tc>
        <w:tc>
          <w:tcPr>
            <w:tcW w:w="709" w:type="dxa"/>
            <w:vAlign w:val="center"/>
          </w:tcPr>
          <w:p>
            <w:pPr>
              <w:keepNext w:val="0"/>
              <w:keepLines w:val="0"/>
              <w:widowControl/>
              <w:suppressLineNumbers w:val="0"/>
              <w:jc w:val="center"/>
              <w:textAlignment w:val="center"/>
              <w:rPr>
                <w:rFonts w:hint="eastAsia" w:ascii="仿宋" w:hAnsi="仿宋" w:eastAsia="仿宋" w:cs="仿宋"/>
                <w:sz w:val="24"/>
                <w:szCs w:val="24"/>
                <w:u w:val="single"/>
                <w:vertAlign w:val="baseline"/>
                <w:lang w:val="en-US"/>
              </w:rPr>
            </w:pPr>
            <w:r>
              <w:rPr>
                <w:rFonts w:hint="eastAsia" w:ascii="仿宋" w:hAnsi="仿宋" w:eastAsia="仿宋" w:cs="仿宋"/>
                <w:i w:val="0"/>
                <w:iCs w:val="0"/>
                <w:color w:val="000000"/>
                <w:kern w:val="0"/>
                <w:sz w:val="24"/>
                <w:szCs w:val="24"/>
                <w:u w:val="none"/>
                <w:lang w:val="en-US" w:eastAsia="zh-CN" w:bidi="ar"/>
              </w:rPr>
              <w:t>20</w:t>
            </w:r>
          </w:p>
        </w:tc>
        <w:tc>
          <w:tcPr>
            <w:tcW w:w="851" w:type="dxa"/>
            <w:vAlign w:val="center"/>
          </w:tcPr>
          <w:p>
            <w:pPr>
              <w:keepNext w:val="0"/>
              <w:keepLines w:val="0"/>
              <w:widowControl/>
              <w:suppressLineNumbers w:val="0"/>
              <w:jc w:val="center"/>
              <w:textAlignment w:val="center"/>
              <w:rPr>
                <w:rFonts w:hint="eastAsia" w:ascii="仿宋" w:hAnsi="仿宋" w:eastAsia="仿宋" w:cs="仿宋"/>
                <w:sz w:val="24"/>
                <w:szCs w:val="24"/>
                <w:u w:val="single"/>
                <w:vertAlign w:val="baseline"/>
                <w:lang w:eastAsia="zh-CN"/>
              </w:rPr>
            </w:pPr>
            <w:r>
              <w:rPr>
                <w:rFonts w:hint="eastAsia" w:ascii="仿宋" w:hAnsi="仿宋" w:eastAsia="仿宋" w:cs="仿宋"/>
                <w:sz w:val="24"/>
                <w:szCs w:val="24"/>
                <w:u w:val="single"/>
                <w:vertAlign w:val="baseline"/>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8" w:hRule="atLeast"/>
        </w:trPr>
        <w:tc>
          <w:tcPr>
            <w:tcW w:w="932" w:type="dxa"/>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5</w:t>
            </w:r>
          </w:p>
        </w:tc>
        <w:tc>
          <w:tcPr>
            <w:tcW w:w="1561" w:type="dxa"/>
          </w:tcPr>
          <w:p>
            <w:pPr>
              <w:jc w:val="center"/>
              <w:rPr>
                <w:rFonts w:hint="eastAsia" w:ascii="仿宋" w:hAnsi="仿宋" w:eastAsia="仿宋" w:cs="仿宋"/>
                <w:sz w:val="24"/>
                <w:szCs w:val="24"/>
                <w:u w:val="none"/>
                <w:vertAlign w:val="baseline"/>
              </w:rPr>
            </w:pPr>
            <w:r>
              <w:rPr>
                <w:rFonts w:hint="eastAsia" w:ascii="仿宋" w:hAnsi="仿宋" w:eastAsia="仿宋" w:cs="仿宋"/>
                <w:sz w:val="24"/>
                <w:szCs w:val="24"/>
                <w:u w:val="none"/>
                <w:vertAlign w:val="baseline"/>
              </w:rPr>
              <w:t>肩灯</w:t>
            </w:r>
          </w:p>
        </w:tc>
        <w:tc>
          <w:tcPr>
            <w:tcW w:w="4724" w:type="dxa"/>
            <w:vAlign w:val="top"/>
          </w:tcPr>
          <w:p>
            <w:pPr>
              <w:keepNext w:val="0"/>
              <w:keepLines w:val="0"/>
              <w:widowControl/>
              <w:suppressLineNumbers w:val="0"/>
              <w:jc w:val="left"/>
              <w:textAlignment w:val="top"/>
              <w:rPr>
                <w:rFonts w:hint="eastAsia" w:ascii="仿宋" w:hAnsi="仿宋" w:eastAsia="仿宋" w:cs="仿宋"/>
                <w:sz w:val="24"/>
                <w:szCs w:val="24"/>
                <w:u w:val="none"/>
                <w:vertAlign w:val="baseline"/>
              </w:rPr>
            </w:pPr>
            <w:r>
              <w:rPr>
                <w:rFonts w:hint="eastAsia" w:ascii="仿宋" w:hAnsi="仿宋" w:eastAsia="仿宋" w:cs="仿宋"/>
                <w:sz w:val="24"/>
                <w:szCs w:val="24"/>
                <w:u w:val="none"/>
                <w:vertAlign w:val="baseline"/>
              </w:rPr>
              <w:t>1.组成：肩灯由灯组模块、红蓝外壳、夹扣、充电器组成；肩灯夹扣采用不锈钢材质。</w:t>
            </w:r>
          </w:p>
          <w:p>
            <w:pPr>
              <w:keepNext w:val="0"/>
              <w:keepLines w:val="0"/>
              <w:widowControl/>
              <w:suppressLineNumbers w:val="0"/>
              <w:jc w:val="left"/>
              <w:textAlignment w:val="top"/>
              <w:rPr>
                <w:rFonts w:hint="eastAsia" w:ascii="仿宋" w:hAnsi="仿宋" w:eastAsia="仿宋" w:cs="仿宋"/>
                <w:sz w:val="24"/>
                <w:szCs w:val="24"/>
                <w:u w:val="none"/>
                <w:vertAlign w:val="baseline"/>
              </w:rPr>
            </w:pPr>
            <w:r>
              <w:rPr>
                <w:rFonts w:hint="eastAsia" w:ascii="仿宋" w:hAnsi="仿宋" w:eastAsia="仿宋" w:cs="仿宋"/>
                <w:sz w:val="24"/>
                <w:szCs w:val="24"/>
                <w:u w:val="none"/>
                <w:vertAlign w:val="baseline"/>
              </w:rPr>
              <w:t>2.外形尺寸：77±5mm*35±5mm*27±5mm。</w:t>
            </w:r>
          </w:p>
          <w:p>
            <w:pPr>
              <w:keepNext w:val="0"/>
              <w:keepLines w:val="0"/>
              <w:widowControl/>
              <w:suppressLineNumbers w:val="0"/>
              <w:jc w:val="left"/>
              <w:textAlignment w:val="top"/>
              <w:rPr>
                <w:rFonts w:hint="eastAsia" w:ascii="仿宋" w:hAnsi="仿宋" w:eastAsia="仿宋" w:cs="仿宋"/>
                <w:sz w:val="24"/>
                <w:szCs w:val="24"/>
                <w:u w:val="none"/>
                <w:vertAlign w:val="baseline"/>
              </w:rPr>
            </w:pPr>
            <w:r>
              <w:rPr>
                <w:rFonts w:hint="eastAsia" w:ascii="仿宋" w:hAnsi="仿宋" w:eastAsia="仿宋" w:cs="仿宋"/>
                <w:sz w:val="24"/>
                <w:szCs w:val="24"/>
                <w:u w:val="none"/>
                <w:vertAlign w:val="baseline"/>
              </w:rPr>
              <w:t>3.质量：≤53g。</w:t>
            </w:r>
          </w:p>
          <w:p>
            <w:pPr>
              <w:keepNext w:val="0"/>
              <w:keepLines w:val="0"/>
              <w:widowControl/>
              <w:suppressLineNumbers w:val="0"/>
              <w:jc w:val="left"/>
              <w:textAlignment w:val="top"/>
              <w:rPr>
                <w:rFonts w:hint="eastAsia" w:ascii="仿宋" w:hAnsi="仿宋" w:eastAsia="仿宋" w:cs="仿宋"/>
                <w:sz w:val="24"/>
                <w:szCs w:val="24"/>
                <w:u w:val="none"/>
                <w:vertAlign w:val="baseline"/>
              </w:rPr>
            </w:pPr>
            <w:r>
              <w:rPr>
                <w:rFonts w:hint="eastAsia" w:ascii="仿宋" w:hAnsi="仿宋" w:eastAsia="仿宋" w:cs="仿宋"/>
                <w:sz w:val="24"/>
                <w:szCs w:val="24"/>
                <w:u w:val="none"/>
                <w:vertAlign w:val="baseline"/>
              </w:rPr>
              <w:t>4.基础功能：肩灯按功能键实现红星交替全亮，红蓝交替半亮，照明，关闭的循环模式；</w:t>
            </w:r>
          </w:p>
          <w:p>
            <w:pPr>
              <w:keepNext w:val="0"/>
              <w:keepLines w:val="0"/>
              <w:widowControl/>
              <w:suppressLineNumbers w:val="0"/>
              <w:jc w:val="left"/>
              <w:textAlignment w:val="top"/>
              <w:rPr>
                <w:rFonts w:hint="eastAsia" w:ascii="仿宋" w:hAnsi="仿宋" w:eastAsia="仿宋" w:cs="仿宋"/>
                <w:sz w:val="24"/>
                <w:szCs w:val="24"/>
                <w:u w:val="none"/>
                <w:vertAlign w:val="baseline"/>
              </w:rPr>
            </w:pPr>
            <w:r>
              <w:rPr>
                <w:rFonts w:hint="eastAsia" w:ascii="仿宋" w:hAnsi="仿宋" w:eastAsia="仿宋" w:cs="仿宋"/>
                <w:sz w:val="24"/>
                <w:szCs w:val="24"/>
                <w:u w:val="none"/>
                <w:vertAlign w:val="baseline"/>
              </w:rPr>
              <w:t>在任何工作模式下，肩灯过放电时自动关闭电源，过充电时停止充电；</w:t>
            </w:r>
          </w:p>
          <w:p>
            <w:pPr>
              <w:keepNext w:val="0"/>
              <w:keepLines w:val="0"/>
              <w:widowControl/>
              <w:suppressLineNumbers w:val="0"/>
              <w:jc w:val="left"/>
              <w:textAlignment w:val="top"/>
              <w:rPr>
                <w:rFonts w:hint="eastAsia" w:ascii="仿宋" w:hAnsi="仿宋" w:eastAsia="仿宋" w:cs="仿宋"/>
                <w:sz w:val="24"/>
                <w:szCs w:val="24"/>
                <w:u w:val="none"/>
                <w:vertAlign w:val="baseline"/>
              </w:rPr>
            </w:pPr>
            <w:r>
              <w:rPr>
                <w:rFonts w:hint="eastAsia" w:ascii="仿宋" w:hAnsi="仿宋" w:eastAsia="仿宋" w:cs="仿宋"/>
                <w:sz w:val="24"/>
                <w:szCs w:val="24"/>
                <w:u w:val="none"/>
                <w:vertAlign w:val="baseline"/>
              </w:rPr>
              <w:t>5.持续工作时间：充满电后，闪光模式下持续工作时间≥10h；肩灯在闪光工作模式下夜间空旷状态下可视距离不小于300m。</w:t>
            </w:r>
          </w:p>
          <w:p>
            <w:pPr>
              <w:keepNext w:val="0"/>
              <w:keepLines w:val="0"/>
              <w:widowControl/>
              <w:suppressLineNumbers w:val="0"/>
              <w:jc w:val="left"/>
              <w:textAlignment w:val="top"/>
              <w:rPr>
                <w:rFonts w:hint="eastAsia" w:ascii="仿宋" w:hAnsi="仿宋" w:eastAsia="仿宋" w:cs="仿宋"/>
                <w:sz w:val="24"/>
                <w:szCs w:val="24"/>
                <w:u w:val="none"/>
                <w:vertAlign w:val="baseline"/>
              </w:rPr>
            </w:pPr>
            <w:r>
              <w:rPr>
                <w:rFonts w:hint="eastAsia" w:ascii="仿宋" w:hAnsi="仿宋" w:eastAsia="仿宋" w:cs="仿宋"/>
                <w:sz w:val="24"/>
                <w:szCs w:val="24"/>
                <w:u w:val="none"/>
                <w:vertAlign w:val="baseline"/>
              </w:rPr>
              <w:t>6.机械振动性能：频率10.2Hz，功能键经过5000次的按动下，在肩灯能正常工作。</w:t>
            </w:r>
          </w:p>
          <w:p>
            <w:pPr>
              <w:keepNext w:val="0"/>
              <w:keepLines w:val="0"/>
              <w:widowControl/>
              <w:suppressLineNumbers w:val="0"/>
              <w:jc w:val="left"/>
              <w:textAlignment w:val="top"/>
              <w:rPr>
                <w:rFonts w:hint="eastAsia" w:ascii="仿宋" w:hAnsi="仿宋" w:eastAsia="仿宋" w:cs="仿宋"/>
                <w:sz w:val="24"/>
                <w:szCs w:val="24"/>
                <w:u w:val="none"/>
                <w:vertAlign w:val="baseline"/>
              </w:rPr>
            </w:pPr>
            <w:r>
              <w:rPr>
                <w:rFonts w:hint="eastAsia" w:ascii="仿宋" w:hAnsi="仿宋" w:eastAsia="仿宋" w:cs="仿宋"/>
                <w:sz w:val="24"/>
                <w:szCs w:val="24"/>
                <w:u w:val="none"/>
                <w:vertAlign w:val="baseline"/>
              </w:rPr>
              <w:t>7.跌落可靠性：肩灯从1米高处自由跌落（干硬地面，三次），不应出现裂痕、破碎等现象，功能应符合肩灯按功能键的循环模式。</w:t>
            </w:r>
          </w:p>
          <w:p>
            <w:pPr>
              <w:keepNext w:val="0"/>
              <w:keepLines w:val="0"/>
              <w:widowControl/>
              <w:suppressLineNumbers w:val="0"/>
              <w:jc w:val="left"/>
              <w:textAlignment w:val="top"/>
              <w:rPr>
                <w:rFonts w:hint="eastAsia" w:ascii="仿宋" w:hAnsi="仿宋" w:eastAsia="仿宋" w:cs="仿宋"/>
                <w:sz w:val="24"/>
                <w:szCs w:val="24"/>
                <w:u w:val="none"/>
                <w:vertAlign w:val="baseline"/>
              </w:rPr>
            </w:pPr>
            <w:r>
              <w:rPr>
                <w:rFonts w:hint="eastAsia" w:ascii="仿宋" w:hAnsi="仿宋" w:eastAsia="仿宋" w:cs="仿宋"/>
                <w:sz w:val="24"/>
                <w:szCs w:val="24"/>
                <w:u w:val="none"/>
                <w:vertAlign w:val="baseline"/>
              </w:rPr>
              <w:t>8.外壳防护等级：≥IP54</w:t>
            </w:r>
          </w:p>
          <w:p>
            <w:pPr>
              <w:keepNext w:val="0"/>
              <w:keepLines w:val="0"/>
              <w:widowControl/>
              <w:suppressLineNumbers w:val="0"/>
              <w:jc w:val="left"/>
              <w:textAlignment w:val="top"/>
              <w:rPr>
                <w:rFonts w:hint="eastAsia" w:ascii="仿宋" w:hAnsi="仿宋" w:eastAsia="仿宋" w:cs="仿宋"/>
                <w:sz w:val="24"/>
                <w:szCs w:val="24"/>
                <w:u w:val="none"/>
                <w:vertAlign w:val="baseline"/>
              </w:rPr>
            </w:pPr>
            <w:r>
              <w:rPr>
                <w:rFonts w:hint="eastAsia" w:ascii="仿宋" w:hAnsi="仿宋" w:eastAsia="仿宋" w:cs="仿宋"/>
                <w:sz w:val="24"/>
                <w:szCs w:val="24"/>
                <w:u w:val="none"/>
                <w:vertAlign w:val="baseline"/>
              </w:rPr>
              <w:t>9.环境适应性：在温度-30℃-55℃，试验各2小时后符合肩灯按功能键的循环模式。</w:t>
            </w:r>
          </w:p>
        </w:tc>
        <w:tc>
          <w:tcPr>
            <w:tcW w:w="709" w:type="dxa"/>
            <w:vAlign w:val="center"/>
          </w:tcPr>
          <w:p>
            <w:pPr>
              <w:keepNext w:val="0"/>
              <w:keepLines w:val="0"/>
              <w:widowControl/>
              <w:suppressLineNumbers w:val="0"/>
              <w:jc w:val="center"/>
              <w:textAlignment w:val="center"/>
              <w:rPr>
                <w:rFonts w:hint="eastAsia" w:ascii="仿宋" w:hAnsi="仿宋" w:eastAsia="仿宋" w:cs="仿宋"/>
                <w:sz w:val="24"/>
                <w:szCs w:val="24"/>
                <w:u w:val="single"/>
                <w:vertAlign w:val="baseline"/>
                <w:lang w:val="en-US"/>
              </w:rPr>
            </w:pPr>
            <w:r>
              <w:rPr>
                <w:rFonts w:hint="eastAsia" w:ascii="仿宋" w:hAnsi="仿宋" w:eastAsia="仿宋" w:cs="仿宋"/>
                <w:i w:val="0"/>
                <w:iCs w:val="0"/>
                <w:color w:val="000000"/>
                <w:kern w:val="0"/>
                <w:sz w:val="24"/>
                <w:szCs w:val="24"/>
                <w:u w:val="none"/>
                <w:lang w:val="en-US" w:eastAsia="zh-CN" w:bidi="ar"/>
              </w:rPr>
              <w:t>20</w:t>
            </w:r>
          </w:p>
        </w:tc>
        <w:tc>
          <w:tcPr>
            <w:tcW w:w="851" w:type="dxa"/>
            <w:vAlign w:val="center"/>
          </w:tcPr>
          <w:p>
            <w:pPr>
              <w:keepNext w:val="0"/>
              <w:keepLines w:val="0"/>
              <w:widowControl/>
              <w:suppressLineNumbers w:val="0"/>
              <w:jc w:val="center"/>
              <w:textAlignment w:val="center"/>
              <w:rPr>
                <w:rFonts w:hint="eastAsia" w:ascii="仿宋" w:hAnsi="仿宋" w:eastAsia="仿宋" w:cs="仿宋"/>
                <w:sz w:val="24"/>
                <w:szCs w:val="24"/>
                <w:u w:val="single"/>
                <w:vertAlign w:val="baseline"/>
              </w:rPr>
            </w:pPr>
            <w:r>
              <w:rPr>
                <w:rFonts w:hint="eastAsia" w:ascii="仿宋" w:hAnsi="仿宋" w:eastAsia="仿宋" w:cs="仿宋"/>
                <w:i w:val="0"/>
                <w:iCs w:val="0"/>
                <w:color w:val="000000"/>
                <w:kern w:val="0"/>
                <w:sz w:val="24"/>
                <w:szCs w:val="24"/>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932" w:type="dxa"/>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6</w:t>
            </w:r>
          </w:p>
        </w:tc>
        <w:tc>
          <w:tcPr>
            <w:tcW w:w="1561" w:type="dxa"/>
          </w:tcPr>
          <w:p>
            <w:pPr>
              <w:jc w:val="center"/>
              <w:rPr>
                <w:rFonts w:hint="eastAsia" w:ascii="仿宋" w:hAnsi="仿宋" w:eastAsia="仿宋" w:cs="仿宋"/>
                <w:sz w:val="24"/>
                <w:szCs w:val="24"/>
                <w:u w:val="none"/>
                <w:vertAlign w:val="baseline"/>
              </w:rPr>
            </w:pPr>
            <w:r>
              <w:rPr>
                <w:rFonts w:hint="eastAsia" w:ascii="仿宋" w:hAnsi="仿宋" w:eastAsia="仿宋" w:cs="仿宋"/>
                <w:sz w:val="24"/>
                <w:szCs w:val="24"/>
                <w:u w:val="none"/>
                <w:vertAlign w:val="baseline"/>
              </w:rPr>
              <w:t>喊话器</w:t>
            </w:r>
          </w:p>
        </w:tc>
        <w:tc>
          <w:tcPr>
            <w:tcW w:w="4724"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1、工作电压：≤DC12V</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2、额定电阻：≤8Ω</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3、净重：≤0.55kg</w:t>
            </w:r>
          </w:p>
          <w:p>
            <w:pPr>
              <w:keepNext w:val="0"/>
              <w:keepLines w:val="0"/>
              <w:widowControl/>
              <w:suppressLineNumbers w:val="0"/>
              <w:jc w:val="left"/>
              <w:textAlignment w:val="center"/>
              <w:rPr>
                <w:rFonts w:hint="eastAsia" w:ascii="仿宋" w:hAnsi="仿宋" w:eastAsia="仿宋" w:cs="仿宋"/>
                <w:sz w:val="24"/>
                <w:szCs w:val="24"/>
                <w:u w:val="single"/>
                <w:vertAlign w:val="baseline"/>
              </w:rPr>
            </w:pPr>
            <w:r>
              <w:rPr>
                <w:rFonts w:hint="eastAsia" w:ascii="仿宋" w:hAnsi="仿宋" w:eastAsia="仿宋" w:cs="仿宋"/>
                <w:i w:val="0"/>
                <w:iCs w:val="0"/>
                <w:color w:val="000000"/>
                <w:kern w:val="0"/>
                <w:sz w:val="24"/>
                <w:szCs w:val="24"/>
                <w:u w:val="none"/>
                <w:lang w:val="en-US" w:eastAsia="zh-CN" w:bidi="ar"/>
              </w:rPr>
              <w:t>4、输出功率：≥30W</w:t>
            </w:r>
          </w:p>
        </w:tc>
        <w:tc>
          <w:tcPr>
            <w:tcW w:w="709" w:type="dxa"/>
            <w:vAlign w:val="center"/>
          </w:tcPr>
          <w:p>
            <w:pPr>
              <w:keepNext w:val="0"/>
              <w:keepLines w:val="0"/>
              <w:widowControl/>
              <w:suppressLineNumbers w:val="0"/>
              <w:jc w:val="center"/>
              <w:textAlignment w:val="center"/>
              <w:rPr>
                <w:rFonts w:hint="eastAsia" w:ascii="仿宋" w:hAnsi="仿宋" w:eastAsia="仿宋" w:cs="仿宋"/>
                <w:sz w:val="24"/>
                <w:szCs w:val="24"/>
                <w:u w:val="single"/>
                <w:vertAlign w:val="baseline"/>
              </w:rPr>
            </w:pPr>
            <w:r>
              <w:rPr>
                <w:rFonts w:hint="eastAsia" w:ascii="仿宋" w:hAnsi="仿宋" w:eastAsia="仿宋" w:cs="仿宋"/>
                <w:i w:val="0"/>
                <w:iCs w:val="0"/>
                <w:color w:val="000000"/>
                <w:kern w:val="0"/>
                <w:sz w:val="24"/>
                <w:szCs w:val="24"/>
                <w:u w:val="none"/>
                <w:lang w:val="en-US" w:eastAsia="zh-CN" w:bidi="ar"/>
              </w:rPr>
              <w:t>9</w:t>
            </w:r>
          </w:p>
        </w:tc>
        <w:tc>
          <w:tcPr>
            <w:tcW w:w="851" w:type="dxa"/>
            <w:vAlign w:val="center"/>
          </w:tcPr>
          <w:p>
            <w:pPr>
              <w:keepNext w:val="0"/>
              <w:keepLines w:val="0"/>
              <w:widowControl/>
              <w:suppressLineNumbers w:val="0"/>
              <w:jc w:val="center"/>
              <w:textAlignment w:val="center"/>
              <w:rPr>
                <w:rFonts w:hint="eastAsia" w:ascii="仿宋" w:hAnsi="仿宋" w:eastAsia="仿宋" w:cs="仿宋"/>
                <w:sz w:val="24"/>
                <w:szCs w:val="24"/>
                <w:u w:val="single"/>
                <w:vertAlign w:val="baseline"/>
              </w:rPr>
            </w:pPr>
            <w:r>
              <w:rPr>
                <w:rFonts w:hint="eastAsia" w:ascii="仿宋" w:hAnsi="仿宋" w:eastAsia="仿宋" w:cs="仿宋"/>
                <w:i w:val="0"/>
                <w:iCs w:val="0"/>
                <w:color w:val="000000"/>
                <w:kern w:val="0"/>
                <w:sz w:val="24"/>
                <w:szCs w:val="24"/>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6" w:hRule="atLeast"/>
        </w:trPr>
        <w:tc>
          <w:tcPr>
            <w:tcW w:w="932" w:type="dxa"/>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7</w:t>
            </w:r>
          </w:p>
        </w:tc>
        <w:tc>
          <w:tcPr>
            <w:tcW w:w="1561" w:type="dxa"/>
          </w:tcPr>
          <w:p>
            <w:pPr>
              <w:jc w:val="center"/>
              <w:rPr>
                <w:rFonts w:hint="eastAsia" w:ascii="仿宋" w:hAnsi="仿宋" w:eastAsia="仿宋" w:cs="仿宋"/>
                <w:sz w:val="24"/>
                <w:szCs w:val="24"/>
                <w:u w:val="none"/>
                <w:vertAlign w:val="baseline"/>
              </w:rPr>
            </w:pPr>
            <w:r>
              <w:rPr>
                <w:rFonts w:hint="eastAsia" w:ascii="仿宋" w:hAnsi="仿宋" w:eastAsia="仿宋" w:cs="仿宋"/>
                <w:sz w:val="24"/>
                <w:szCs w:val="24"/>
                <w:u w:val="none"/>
                <w:vertAlign w:val="baseline"/>
              </w:rPr>
              <w:t>对讲机</w:t>
            </w:r>
          </w:p>
        </w:tc>
        <w:tc>
          <w:tcPr>
            <w:tcW w:w="4724"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1、对讲机应具有中华人民共和国工业和信息化部颁发的《无线电发射设备型号核准证》（提供核准证证书复印件或者承诺函）；</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2、对讲机须具备良好的防水防尘功能，防尘防水等级≥IP68;</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3、对讲机须支持多种工作模式，能够在不同的网络制式下正常使用，适应不同的应用场景，至少支持模拟常规、数字常规和数字集群3种工作模式，同时在对讲机切换工作模式时，无须重启对讲机； </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4、对讲机须内置蓝牙模块，能够支持蓝牙耳机、手咪等多种配件，蓝牙协议版本不低于Bluetooth V5.0； </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5、对讲机须支持喇叭导水功能，因雨天环境或其他因素导致对讲机音腔存在积水时，现场工作人员无需甩动对讲机，水就能正常导出，保证对讲机音质清晰、声音响亮； </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6、对讲机须支持智能消噪功能，不限于噪音源的方向，能保证对讲机在各种嘈杂环境下都能提供清晰的语音，保障每一条声音的清晰传达，提高沟通效率。智能消噪技术经过深度和大量的学习，能够实现毫秒级甚至无延时的消噪，对于不规律的噪声（如汽车鸣笛声、机器捶打声）消除效果比常规消噪技术的效果更好，对于风噪声、近距离啸叫都有很好的消除作用。噪声抑制能力不小于30dB； </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7、对讲机须内置定位模块，支持北斗+GPS定位功能，支持多种位置信息上传能力，包含但不限于位置信息主动上传功能、通话中上报定位信息、识别讲话方位置信息、对讲机当前位置信息查询等功能；</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8、对讲机须支持包容组呼叫功能，正在参与组呼通话中的对讲机可通过主动拨号或者联系人菜单组将新的组加入到当前的通话之中。</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9、集群模式下，对讲机会根据当前信号强度自动调节发射功率，信号较强时降低发射功率，信号较弱时增大发射功率.</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10、在直通模式下，对讲机在近距离1.2米时通话，彼此不会产生信号干扰。</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11、对讲机须配备大容量电池，电池平均工作时间（5-5-90工作循环，高功率发射）≥24个小时； </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12、对讲机须具有大屏显示，屏幕尺寸≥2.4英寸，分辨率320*240，26万色，显示屏文字显示≥10行（不含状态栏）； </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13、为保证对讲机良好的接收性能，对讲机数字静态接收灵敏度须≤-124dBm（或≤0.14μV）（BER5%）。</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14、频率范围：350-400MHz</w:t>
            </w:r>
          </w:p>
          <w:p>
            <w:pPr>
              <w:keepNext w:val="0"/>
              <w:keepLines w:val="0"/>
              <w:widowControl/>
              <w:suppressLineNumbers w:val="0"/>
              <w:jc w:val="left"/>
              <w:textAlignment w:val="center"/>
              <w:rPr>
                <w:rFonts w:hint="eastAsia" w:ascii="仿宋" w:hAnsi="仿宋" w:eastAsia="仿宋" w:cs="仿宋"/>
                <w:sz w:val="24"/>
                <w:szCs w:val="24"/>
                <w:u w:val="single"/>
                <w:vertAlign w:val="baseline"/>
              </w:rPr>
            </w:pPr>
            <w:r>
              <w:rPr>
                <w:rFonts w:hint="eastAsia" w:ascii="仿宋" w:hAnsi="仿宋" w:eastAsia="仿宋" w:cs="仿宋"/>
                <w:i w:val="0"/>
                <w:iCs w:val="0"/>
                <w:color w:val="000000"/>
                <w:kern w:val="0"/>
                <w:sz w:val="24"/>
                <w:szCs w:val="24"/>
                <w:u w:val="none"/>
                <w:lang w:val="en-US" w:eastAsia="zh-CN" w:bidi="ar"/>
              </w:rPr>
              <w:t>15、供应商需承诺提供写频入网服务。（提供承诺函）</w:t>
            </w:r>
          </w:p>
        </w:tc>
        <w:tc>
          <w:tcPr>
            <w:tcW w:w="709" w:type="dxa"/>
            <w:vAlign w:val="center"/>
          </w:tcPr>
          <w:p>
            <w:pPr>
              <w:keepNext w:val="0"/>
              <w:keepLines w:val="0"/>
              <w:widowControl/>
              <w:suppressLineNumbers w:val="0"/>
              <w:jc w:val="center"/>
              <w:textAlignment w:val="center"/>
              <w:rPr>
                <w:rFonts w:hint="eastAsia" w:ascii="仿宋" w:hAnsi="仿宋" w:eastAsia="仿宋" w:cs="仿宋"/>
                <w:sz w:val="24"/>
                <w:szCs w:val="24"/>
                <w:u w:val="single"/>
                <w:vertAlign w:val="baseline"/>
                <w:lang w:val="en-US"/>
              </w:rPr>
            </w:pPr>
            <w:r>
              <w:rPr>
                <w:rFonts w:hint="eastAsia" w:ascii="仿宋" w:hAnsi="仿宋" w:eastAsia="仿宋" w:cs="仿宋"/>
                <w:i w:val="0"/>
                <w:iCs w:val="0"/>
                <w:color w:val="000000"/>
                <w:kern w:val="0"/>
                <w:sz w:val="24"/>
                <w:szCs w:val="24"/>
                <w:u w:val="none"/>
                <w:lang w:val="en-US" w:eastAsia="zh-CN" w:bidi="ar"/>
              </w:rPr>
              <w:t>20</w:t>
            </w:r>
          </w:p>
        </w:tc>
        <w:tc>
          <w:tcPr>
            <w:tcW w:w="851" w:type="dxa"/>
            <w:vAlign w:val="center"/>
          </w:tcPr>
          <w:p>
            <w:pPr>
              <w:keepNext w:val="0"/>
              <w:keepLines w:val="0"/>
              <w:widowControl/>
              <w:suppressLineNumbers w:val="0"/>
              <w:jc w:val="center"/>
              <w:textAlignment w:val="center"/>
              <w:rPr>
                <w:rFonts w:hint="eastAsia" w:ascii="仿宋" w:hAnsi="仿宋" w:eastAsia="仿宋" w:cs="仿宋"/>
                <w:sz w:val="24"/>
                <w:szCs w:val="24"/>
                <w:u w:val="single"/>
                <w:vertAlign w:val="baseline"/>
                <w:lang w:eastAsia="zh-CN"/>
              </w:rPr>
            </w:pPr>
            <w:r>
              <w:rPr>
                <w:rFonts w:hint="eastAsia" w:ascii="仿宋" w:hAnsi="仿宋" w:eastAsia="仿宋" w:cs="仿宋"/>
                <w:sz w:val="24"/>
                <w:szCs w:val="24"/>
                <w:u w:val="single"/>
                <w:vertAlign w:val="baseli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932" w:type="dxa"/>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8</w:t>
            </w:r>
          </w:p>
        </w:tc>
        <w:tc>
          <w:tcPr>
            <w:tcW w:w="1561" w:type="dxa"/>
          </w:tcPr>
          <w:p>
            <w:pPr>
              <w:jc w:val="center"/>
              <w:rPr>
                <w:rFonts w:hint="eastAsia" w:ascii="仿宋" w:hAnsi="仿宋" w:eastAsia="仿宋" w:cs="仿宋"/>
                <w:sz w:val="24"/>
                <w:szCs w:val="24"/>
                <w:u w:val="none"/>
                <w:vertAlign w:val="baseline"/>
              </w:rPr>
            </w:pPr>
            <w:r>
              <w:rPr>
                <w:rFonts w:hint="eastAsia" w:ascii="仿宋" w:hAnsi="仿宋" w:eastAsia="仿宋" w:cs="仿宋"/>
                <w:sz w:val="24"/>
                <w:szCs w:val="24"/>
                <w:u w:val="none"/>
                <w:vertAlign w:val="baseline"/>
              </w:rPr>
              <w:t>对讲机耳麦</w:t>
            </w:r>
          </w:p>
        </w:tc>
        <w:tc>
          <w:tcPr>
            <w:tcW w:w="4724"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1.重量：≤60g</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2.颜色：黑色</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3.连接头:13pin鸭嘴头</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4.工作温度范围：-20~60℃</w:t>
            </w:r>
          </w:p>
          <w:p>
            <w:pPr>
              <w:keepNext w:val="0"/>
              <w:keepLines w:val="0"/>
              <w:widowControl/>
              <w:suppressLineNumbers w:val="0"/>
              <w:jc w:val="left"/>
              <w:textAlignment w:val="center"/>
              <w:rPr>
                <w:rFonts w:hint="eastAsia" w:ascii="仿宋" w:hAnsi="仿宋" w:eastAsia="仿宋" w:cs="仿宋"/>
                <w:sz w:val="24"/>
                <w:szCs w:val="24"/>
                <w:u w:val="single"/>
                <w:vertAlign w:val="baseline"/>
              </w:rPr>
            </w:pPr>
            <w:r>
              <w:rPr>
                <w:rFonts w:hint="eastAsia" w:ascii="仿宋" w:hAnsi="仿宋" w:eastAsia="仿宋" w:cs="仿宋"/>
                <w:i w:val="0"/>
                <w:iCs w:val="0"/>
                <w:color w:val="000000"/>
                <w:kern w:val="0"/>
                <w:sz w:val="24"/>
                <w:szCs w:val="24"/>
                <w:u w:val="none"/>
                <w:lang w:val="en-US" w:eastAsia="zh-CN" w:bidi="ar"/>
              </w:rPr>
              <w:t>5.储存温度范围：-40~85℃</w:t>
            </w:r>
          </w:p>
        </w:tc>
        <w:tc>
          <w:tcPr>
            <w:tcW w:w="709" w:type="dxa"/>
            <w:vAlign w:val="center"/>
          </w:tcPr>
          <w:p>
            <w:pPr>
              <w:keepNext w:val="0"/>
              <w:keepLines w:val="0"/>
              <w:widowControl/>
              <w:suppressLineNumbers w:val="0"/>
              <w:jc w:val="center"/>
              <w:textAlignment w:val="center"/>
              <w:rPr>
                <w:rFonts w:hint="eastAsia" w:ascii="仿宋" w:hAnsi="仿宋" w:eastAsia="仿宋" w:cs="仿宋"/>
                <w:sz w:val="24"/>
                <w:szCs w:val="24"/>
                <w:u w:val="single"/>
                <w:vertAlign w:val="baseline"/>
                <w:lang w:val="en-US"/>
              </w:rPr>
            </w:pPr>
            <w:r>
              <w:rPr>
                <w:rFonts w:hint="eastAsia" w:ascii="仿宋" w:hAnsi="仿宋" w:eastAsia="仿宋" w:cs="仿宋"/>
                <w:i w:val="0"/>
                <w:iCs w:val="0"/>
                <w:color w:val="000000"/>
                <w:kern w:val="0"/>
                <w:sz w:val="24"/>
                <w:szCs w:val="24"/>
                <w:u w:val="none"/>
                <w:lang w:val="en-US" w:eastAsia="zh-CN" w:bidi="ar"/>
              </w:rPr>
              <w:t>20</w:t>
            </w:r>
          </w:p>
        </w:tc>
        <w:tc>
          <w:tcPr>
            <w:tcW w:w="851" w:type="dxa"/>
            <w:vAlign w:val="center"/>
          </w:tcPr>
          <w:p>
            <w:pPr>
              <w:keepNext w:val="0"/>
              <w:keepLines w:val="0"/>
              <w:widowControl/>
              <w:suppressLineNumbers w:val="0"/>
              <w:jc w:val="center"/>
              <w:textAlignment w:val="center"/>
              <w:rPr>
                <w:rFonts w:hint="eastAsia" w:ascii="仿宋" w:hAnsi="仿宋" w:eastAsia="仿宋" w:cs="仿宋"/>
                <w:sz w:val="24"/>
                <w:szCs w:val="24"/>
                <w:u w:val="single"/>
                <w:vertAlign w:val="baseline"/>
                <w:lang w:eastAsia="zh-CN"/>
              </w:rPr>
            </w:pPr>
            <w:r>
              <w:rPr>
                <w:rFonts w:hint="eastAsia" w:ascii="仿宋" w:hAnsi="仿宋" w:eastAsia="仿宋" w:cs="仿宋"/>
                <w:sz w:val="24"/>
                <w:szCs w:val="24"/>
                <w:u w:val="single"/>
                <w:vertAlign w:val="baseli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32" w:type="dxa"/>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9</w:t>
            </w:r>
          </w:p>
        </w:tc>
        <w:tc>
          <w:tcPr>
            <w:tcW w:w="1561" w:type="dxa"/>
          </w:tcPr>
          <w:p>
            <w:pPr>
              <w:jc w:val="center"/>
              <w:rPr>
                <w:rFonts w:hint="eastAsia" w:ascii="仿宋" w:hAnsi="仿宋" w:eastAsia="仿宋" w:cs="仿宋"/>
                <w:sz w:val="24"/>
                <w:szCs w:val="24"/>
                <w:u w:val="none"/>
                <w:vertAlign w:val="baseline"/>
              </w:rPr>
            </w:pPr>
            <w:r>
              <w:rPr>
                <w:rFonts w:hint="eastAsia" w:ascii="仿宋" w:hAnsi="仿宋" w:eastAsia="仿宋" w:cs="仿宋"/>
                <w:sz w:val="24"/>
                <w:szCs w:val="24"/>
                <w:u w:val="none"/>
                <w:vertAlign w:val="baseline"/>
              </w:rPr>
              <w:t>单警腰带</w:t>
            </w:r>
          </w:p>
        </w:tc>
        <w:tc>
          <w:tcPr>
            <w:tcW w:w="4724" w:type="dxa"/>
            <w:vAlign w:val="center"/>
          </w:tcPr>
          <w:p>
            <w:pPr>
              <w:keepNext w:val="0"/>
              <w:keepLines w:val="0"/>
              <w:widowControl/>
              <w:suppressLineNumbers w:val="0"/>
              <w:jc w:val="left"/>
              <w:textAlignment w:val="center"/>
              <w:rPr>
                <w:rFonts w:hint="eastAsia" w:ascii="仿宋" w:hAnsi="仿宋" w:eastAsia="仿宋" w:cs="仿宋"/>
                <w:sz w:val="24"/>
                <w:szCs w:val="24"/>
                <w:u w:val="single"/>
                <w:vertAlign w:val="baseline"/>
              </w:rPr>
            </w:pPr>
            <w:r>
              <w:rPr>
                <w:rFonts w:hint="eastAsia" w:ascii="仿宋" w:hAnsi="仿宋" w:eastAsia="仿宋" w:cs="仿宋"/>
                <w:sz w:val="24"/>
                <w:szCs w:val="24"/>
                <w:u w:val="none"/>
                <w:vertAlign w:val="baseline"/>
              </w:rPr>
              <w:t>1.符合《GA890-2018 公安单警装备 多功能腰带》标准</w:t>
            </w:r>
          </w:p>
        </w:tc>
        <w:tc>
          <w:tcPr>
            <w:tcW w:w="709" w:type="dxa"/>
            <w:vAlign w:val="center"/>
          </w:tcPr>
          <w:p>
            <w:pPr>
              <w:keepNext w:val="0"/>
              <w:keepLines w:val="0"/>
              <w:widowControl/>
              <w:suppressLineNumbers w:val="0"/>
              <w:jc w:val="center"/>
              <w:textAlignment w:val="center"/>
              <w:rPr>
                <w:rFonts w:hint="eastAsia" w:ascii="仿宋" w:hAnsi="仿宋" w:eastAsia="仿宋" w:cs="仿宋"/>
                <w:sz w:val="24"/>
                <w:szCs w:val="24"/>
                <w:u w:val="single"/>
                <w:vertAlign w:val="baseline"/>
                <w:lang w:val="en-US"/>
              </w:rPr>
            </w:pPr>
            <w:r>
              <w:rPr>
                <w:rFonts w:hint="eastAsia" w:ascii="仿宋" w:hAnsi="仿宋" w:eastAsia="仿宋" w:cs="仿宋"/>
                <w:i w:val="0"/>
                <w:iCs w:val="0"/>
                <w:color w:val="000000"/>
                <w:kern w:val="0"/>
                <w:sz w:val="24"/>
                <w:szCs w:val="24"/>
                <w:u w:val="none"/>
                <w:lang w:val="en-US" w:eastAsia="zh-CN" w:bidi="ar"/>
              </w:rPr>
              <w:t>20</w:t>
            </w:r>
          </w:p>
        </w:tc>
        <w:tc>
          <w:tcPr>
            <w:tcW w:w="851" w:type="dxa"/>
            <w:vAlign w:val="center"/>
          </w:tcPr>
          <w:p>
            <w:pPr>
              <w:keepNext w:val="0"/>
              <w:keepLines w:val="0"/>
              <w:widowControl/>
              <w:suppressLineNumbers w:val="0"/>
              <w:jc w:val="center"/>
              <w:textAlignment w:val="center"/>
              <w:rPr>
                <w:rFonts w:hint="eastAsia" w:ascii="仿宋" w:hAnsi="仿宋" w:eastAsia="仿宋" w:cs="仿宋"/>
                <w:sz w:val="24"/>
                <w:szCs w:val="24"/>
                <w:u w:val="single"/>
                <w:vertAlign w:val="baseline"/>
              </w:rPr>
            </w:pPr>
            <w:r>
              <w:rPr>
                <w:rFonts w:hint="eastAsia" w:ascii="仿宋" w:hAnsi="仿宋" w:eastAsia="仿宋" w:cs="仿宋"/>
                <w:i w:val="0"/>
                <w:iCs w:val="0"/>
                <w:color w:val="000000"/>
                <w:kern w:val="0"/>
                <w:sz w:val="24"/>
                <w:szCs w:val="24"/>
                <w:u w:val="none"/>
                <w:lang w:val="en-US" w:eastAsia="zh-CN"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932" w:type="dxa"/>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10</w:t>
            </w:r>
          </w:p>
        </w:tc>
        <w:tc>
          <w:tcPr>
            <w:tcW w:w="1561" w:type="dxa"/>
          </w:tcPr>
          <w:p>
            <w:pPr>
              <w:jc w:val="center"/>
              <w:rPr>
                <w:rFonts w:hint="eastAsia" w:ascii="仿宋" w:hAnsi="仿宋" w:eastAsia="仿宋" w:cs="仿宋"/>
                <w:sz w:val="24"/>
                <w:szCs w:val="24"/>
                <w:u w:val="none"/>
                <w:vertAlign w:val="baseline"/>
              </w:rPr>
            </w:pPr>
            <w:r>
              <w:rPr>
                <w:rFonts w:hint="eastAsia" w:ascii="仿宋" w:hAnsi="仿宋" w:eastAsia="仿宋" w:cs="仿宋"/>
                <w:sz w:val="24"/>
                <w:szCs w:val="24"/>
                <w:u w:val="none"/>
                <w:vertAlign w:val="baseline"/>
              </w:rPr>
              <w:t>约束带</w:t>
            </w:r>
          </w:p>
        </w:tc>
        <w:tc>
          <w:tcPr>
            <w:tcW w:w="4724" w:type="dxa"/>
            <w:vAlign w:val="center"/>
          </w:tcPr>
          <w:p>
            <w:pPr>
              <w:keepNext w:val="0"/>
              <w:keepLines w:val="0"/>
              <w:widowControl/>
              <w:suppressLineNumbers w:val="0"/>
              <w:jc w:val="left"/>
              <w:textAlignment w:val="center"/>
              <w:rPr>
                <w:rFonts w:hint="eastAsia" w:ascii="仿宋" w:hAnsi="仿宋" w:eastAsia="仿宋" w:cs="仿宋"/>
                <w:sz w:val="24"/>
                <w:szCs w:val="24"/>
                <w:u w:val="none"/>
                <w:vertAlign w:val="baseline"/>
              </w:rPr>
            </w:pPr>
            <w:r>
              <w:rPr>
                <w:rFonts w:hint="eastAsia" w:ascii="仿宋" w:hAnsi="仿宋" w:eastAsia="仿宋" w:cs="仿宋"/>
                <w:sz w:val="24"/>
                <w:szCs w:val="24"/>
                <w:u w:val="none"/>
                <w:vertAlign w:val="baseline"/>
              </w:rPr>
              <w:t xml:space="preserve">1.主要材料：尼龙布料。 </w:t>
            </w:r>
          </w:p>
          <w:p>
            <w:pPr>
              <w:keepNext w:val="0"/>
              <w:keepLines w:val="0"/>
              <w:widowControl/>
              <w:suppressLineNumbers w:val="0"/>
              <w:jc w:val="left"/>
              <w:textAlignment w:val="center"/>
              <w:rPr>
                <w:rFonts w:hint="eastAsia" w:ascii="仿宋" w:hAnsi="仿宋" w:eastAsia="仿宋" w:cs="仿宋"/>
                <w:sz w:val="24"/>
                <w:szCs w:val="24"/>
                <w:u w:val="none"/>
                <w:vertAlign w:val="baseline"/>
              </w:rPr>
            </w:pPr>
            <w:r>
              <w:rPr>
                <w:rFonts w:hint="eastAsia" w:ascii="仿宋" w:hAnsi="仿宋" w:eastAsia="仿宋" w:cs="仿宋"/>
                <w:sz w:val="24"/>
                <w:szCs w:val="24"/>
                <w:u w:val="none"/>
                <w:vertAlign w:val="baseline"/>
              </w:rPr>
              <w:t>2.功能特点：操作简便，材质柔软，约束力强。可防止被约束者受到不必要的外伤。</w:t>
            </w:r>
          </w:p>
          <w:p>
            <w:pPr>
              <w:keepNext w:val="0"/>
              <w:keepLines w:val="0"/>
              <w:widowControl/>
              <w:suppressLineNumbers w:val="0"/>
              <w:jc w:val="left"/>
              <w:textAlignment w:val="center"/>
              <w:rPr>
                <w:rFonts w:hint="eastAsia" w:ascii="仿宋" w:hAnsi="仿宋" w:eastAsia="仿宋" w:cs="仿宋"/>
                <w:sz w:val="24"/>
                <w:szCs w:val="24"/>
                <w:u w:val="single"/>
                <w:vertAlign w:val="baseline"/>
              </w:rPr>
            </w:pPr>
            <w:r>
              <w:rPr>
                <w:rFonts w:hint="eastAsia" w:ascii="仿宋" w:hAnsi="仿宋" w:eastAsia="仿宋" w:cs="仿宋"/>
                <w:sz w:val="24"/>
                <w:szCs w:val="24"/>
                <w:u w:val="none"/>
                <w:vertAlign w:val="baseline"/>
              </w:rPr>
              <w:t>3.颜色：黑色</w:t>
            </w:r>
          </w:p>
        </w:tc>
        <w:tc>
          <w:tcPr>
            <w:tcW w:w="709" w:type="dxa"/>
            <w:vAlign w:val="center"/>
          </w:tcPr>
          <w:p>
            <w:pPr>
              <w:keepNext w:val="0"/>
              <w:keepLines w:val="0"/>
              <w:widowControl/>
              <w:suppressLineNumbers w:val="0"/>
              <w:jc w:val="center"/>
              <w:textAlignment w:val="center"/>
              <w:rPr>
                <w:rFonts w:hint="eastAsia" w:ascii="仿宋" w:hAnsi="仿宋" w:eastAsia="仿宋" w:cs="仿宋"/>
                <w:sz w:val="24"/>
                <w:szCs w:val="24"/>
                <w:u w:val="single"/>
                <w:vertAlign w:val="baseline"/>
                <w:lang w:val="en-US"/>
              </w:rPr>
            </w:pPr>
            <w:r>
              <w:rPr>
                <w:rFonts w:hint="eastAsia" w:ascii="仿宋" w:hAnsi="仿宋" w:eastAsia="仿宋" w:cs="仿宋"/>
                <w:i w:val="0"/>
                <w:iCs w:val="0"/>
                <w:color w:val="000000"/>
                <w:kern w:val="0"/>
                <w:sz w:val="24"/>
                <w:szCs w:val="24"/>
                <w:u w:val="none"/>
                <w:lang w:val="en-US" w:eastAsia="zh-CN" w:bidi="ar"/>
              </w:rPr>
              <w:t>20</w:t>
            </w:r>
          </w:p>
        </w:tc>
        <w:tc>
          <w:tcPr>
            <w:tcW w:w="851" w:type="dxa"/>
            <w:vAlign w:val="center"/>
          </w:tcPr>
          <w:p>
            <w:pPr>
              <w:keepNext w:val="0"/>
              <w:keepLines w:val="0"/>
              <w:widowControl/>
              <w:suppressLineNumbers w:val="0"/>
              <w:jc w:val="center"/>
              <w:textAlignment w:val="center"/>
              <w:rPr>
                <w:rFonts w:hint="eastAsia" w:ascii="仿宋" w:hAnsi="仿宋" w:eastAsia="仿宋" w:cs="仿宋"/>
                <w:sz w:val="24"/>
                <w:szCs w:val="24"/>
                <w:u w:val="single"/>
                <w:vertAlign w:val="baseline"/>
              </w:rPr>
            </w:pPr>
            <w:r>
              <w:rPr>
                <w:rFonts w:hint="eastAsia" w:ascii="仿宋" w:hAnsi="仿宋" w:eastAsia="仿宋" w:cs="仿宋"/>
                <w:i w:val="0"/>
                <w:iCs w:val="0"/>
                <w:color w:val="000000"/>
                <w:kern w:val="0"/>
                <w:sz w:val="24"/>
                <w:szCs w:val="24"/>
                <w:u w:val="none"/>
                <w:lang w:val="en-US" w:eastAsia="zh-CN"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932" w:type="dxa"/>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11</w:t>
            </w:r>
          </w:p>
        </w:tc>
        <w:tc>
          <w:tcPr>
            <w:tcW w:w="1561" w:type="dxa"/>
          </w:tcPr>
          <w:p>
            <w:pPr>
              <w:jc w:val="center"/>
              <w:rPr>
                <w:rFonts w:hint="eastAsia" w:ascii="仿宋" w:hAnsi="仿宋" w:eastAsia="仿宋" w:cs="仿宋"/>
                <w:sz w:val="24"/>
                <w:szCs w:val="24"/>
                <w:u w:val="none"/>
                <w:vertAlign w:val="baseline"/>
              </w:rPr>
            </w:pPr>
            <w:r>
              <w:rPr>
                <w:rFonts w:hint="eastAsia" w:ascii="仿宋" w:hAnsi="仿宋" w:eastAsia="仿宋" w:cs="仿宋"/>
                <w:sz w:val="24"/>
                <w:szCs w:val="24"/>
                <w:u w:val="none"/>
                <w:vertAlign w:val="baseline"/>
              </w:rPr>
              <w:t>遮阳伞</w:t>
            </w:r>
          </w:p>
        </w:tc>
        <w:tc>
          <w:tcPr>
            <w:tcW w:w="4724"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1.尺寸：≥2.5*2.5米</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2.颜色：公安蓝</w:t>
            </w:r>
          </w:p>
          <w:p>
            <w:pPr>
              <w:keepNext w:val="0"/>
              <w:keepLines w:val="0"/>
              <w:widowControl/>
              <w:suppressLineNumbers w:val="0"/>
              <w:jc w:val="left"/>
              <w:textAlignment w:val="center"/>
              <w:rPr>
                <w:rFonts w:hint="eastAsia" w:ascii="仿宋" w:hAnsi="仿宋" w:eastAsia="仿宋" w:cs="仿宋"/>
                <w:sz w:val="24"/>
                <w:szCs w:val="24"/>
                <w:u w:val="single"/>
                <w:vertAlign w:val="baseline"/>
              </w:rPr>
            </w:pPr>
            <w:r>
              <w:rPr>
                <w:rFonts w:hint="eastAsia" w:ascii="仿宋" w:hAnsi="仿宋" w:eastAsia="仿宋" w:cs="仿宋"/>
                <w:i w:val="0"/>
                <w:iCs w:val="0"/>
                <w:color w:val="000000"/>
                <w:kern w:val="0"/>
                <w:sz w:val="24"/>
                <w:szCs w:val="24"/>
                <w:u w:val="none"/>
                <w:lang w:val="en-US" w:eastAsia="zh-CN" w:bidi="ar"/>
              </w:rPr>
              <w:t>3.采用水箱底座。</w:t>
            </w:r>
          </w:p>
        </w:tc>
        <w:tc>
          <w:tcPr>
            <w:tcW w:w="709" w:type="dxa"/>
            <w:vAlign w:val="center"/>
          </w:tcPr>
          <w:p>
            <w:pPr>
              <w:keepNext w:val="0"/>
              <w:keepLines w:val="0"/>
              <w:widowControl/>
              <w:suppressLineNumbers w:val="0"/>
              <w:jc w:val="center"/>
              <w:textAlignment w:val="center"/>
              <w:rPr>
                <w:rFonts w:hint="eastAsia" w:ascii="仿宋" w:hAnsi="仿宋" w:eastAsia="仿宋" w:cs="仿宋"/>
                <w:sz w:val="24"/>
                <w:szCs w:val="24"/>
                <w:u w:val="single"/>
                <w:vertAlign w:val="baseline"/>
              </w:rPr>
            </w:pPr>
            <w:r>
              <w:rPr>
                <w:rFonts w:hint="eastAsia" w:ascii="仿宋" w:hAnsi="仿宋" w:eastAsia="仿宋" w:cs="仿宋"/>
                <w:i w:val="0"/>
                <w:iCs w:val="0"/>
                <w:color w:val="000000"/>
                <w:kern w:val="0"/>
                <w:sz w:val="24"/>
                <w:szCs w:val="24"/>
                <w:u w:val="none"/>
                <w:lang w:val="en-US" w:eastAsia="zh-CN" w:bidi="ar"/>
              </w:rPr>
              <w:t>3</w:t>
            </w:r>
          </w:p>
        </w:tc>
        <w:tc>
          <w:tcPr>
            <w:tcW w:w="851" w:type="dxa"/>
            <w:vAlign w:val="center"/>
          </w:tcPr>
          <w:p>
            <w:pPr>
              <w:keepNext w:val="0"/>
              <w:keepLines w:val="0"/>
              <w:widowControl/>
              <w:suppressLineNumbers w:val="0"/>
              <w:jc w:val="center"/>
              <w:textAlignment w:val="center"/>
              <w:rPr>
                <w:rFonts w:hint="eastAsia" w:ascii="仿宋" w:hAnsi="仿宋" w:eastAsia="仿宋" w:cs="仿宋"/>
                <w:sz w:val="24"/>
                <w:szCs w:val="24"/>
                <w:u w:val="single"/>
                <w:vertAlign w:val="baseline"/>
              </w:rPr>
            </w:pPr>
            <w:r>
              <w:rPr>
                <w:rFonts w:hint="eastAsia" w:ascii="仿宋" w:hAnsi="仿宋" w:eastAsia="仿宋" w:cs="仿宋"/>
                <w:i w:val="0"/>
                <w:iCs w:val="0"/>
                <w:color w:val="000000"/>
                <w:kern w:val="0"/>
                <w:sz w:val="24"/>
                <w:szCs w:val="24"/>
                <w:u w:val="none"/>
                <w:lang w:val="en-US" w:eastAsia="zh-CN" w:bidi="ar"/>
              </w:rPr>
              <w:t>把</w:t>
            </w:r>
          </w:p>
        </w:tc>
      </w:tr>
    </w:tbl>
    <w:p>
      <w:pPr>
        <w:ind w:firstLine="562" w:firstLineChars="200"/>
        <w:outlineLvl w:val="0"/>
        <w:rPr>
          <w:rFonts w:hint="eastAsia" w:ascii="方正仿宋_GBK" w:hAnsi="方正仿宋_GBK" w:eastAsia="方正仿宋_GBK" w:cs="方正仿宋_GBK"/>
          <w:b/>
          <w:bCs/>
          <w:color w:val="000000"/>
          <w:sz w:val="28"/>
          <w:szCs w:val="28"/>
        </w:rPr>
      </w:pPr>
    </w:p>
    <w:p>
      <w:pPr>
        <w:ind w:firstLine="562" w:firstLineChars="200"/>
        <w:outlineLvl w:val="0"/>
        <w:rPr>
          <w:rFonts w:ascii="方正仿宋_GBK" w:hAnsi="方正仿宋_GBK" w:eastAsia="方正仿宋_GBK" w:cs="方正仿宋_GBK"/>
          <w:b/>
          <w:bCs/>
          <w:color w:val="000000"/>
          <w:sz w:val="28"/>
          <w:szCs w:val="28"/>
        </w:rPr>
      </w:pPr>
      <w:r>
        <w:rPr>
          <w:rFonts w:hint="eastAsia" w:ascii="方正仿宋_GBK" w:hAnsi="方正仿宋_GBK" w:eastAsia="方正仿宋_GBK" w:cs="方正仿宋_GBK"/>
          <w:b/>
          <w:bCs/>
          <w:color w:val="000000"/>
          <w:sz w:val="28"/>
          <w:szCs w:val="28"/>
        </w:rPr>
        <w:t>四、商务要求</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1.交货时间及地点</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（1）交货时间:</w:t>
      </w:r>
      <w:r>
        <w:rPr>
          <w:rFonts w:hint="eastAsia" w:ascii="方正仿宋_GBK" w:hAnsi="方正仿宋_GBK" w:eastAsia="方正仿宋_GBK" w:cs="方正仿宋_GBK"/>
          <w:color w:val="000000" w:themeColor="text1"/>
          <w:sz w:val="28"/>
          <w:szCs w:val="28"/>
          <w14:textFill>
            <w14:solidFill>
              <w14:schemeClr w14:val="tx1"/>
            </w14:solidFill>
          </w14:textFill>
        </w:rPr>
        <w:t>合同签订</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后</w:t>
      </w:r>
      <w:r>
        <w:rPr>
          <w:rFonts w:hint="eastAsia" w:ascii="方正仿宋_GBK" w:hAnsi="方正仿宋_GBK" w:eastAsia="方正仿宋_GBK" w:cs="方正仿宋_GBK"/>
          <w:color w:val="auto"/>
          <w:sz w:val="28"/>
          <w:szCs w:val="28"/>
          <w:lang w:val="en-US" w:eastAsia="zh-CN"/>
        </w:rPr>
        <w:t>15个自然天</w:t>
      </w:r>
      <w:r>
        <w:rPr>
          <w:rFonts w:hint="eastAsia" w:ascii="方正仿宋_GBK" w:hAnsi="方正仿宋_GBK" w:eastAsia="方正仿宋_GBK" w:cs="方正仿宋_GBK"/>
          <w:color w:val="000000" w:themeColor="text1"/>
          <w:sz w:val="28"/>
          <w:szCs w:val="28"/>
          <w14:textFill>
            <w14:solidFill>
              <w14:schemeClr w14:val="tx1"/>
            </w14:solidFill>
          </w14:textFill>
        </w:rPr>
        <w:t>内完成</w:t>
      </w:r>
      <w:r>
        <w:rPr>
          <w:rFonts w:hint="eastAsia" w:ascii="方正仿宋_GBK" w:hAnsi="方正仿宋_GBK" w:eastAsia="方正仿宋_GBK" w:cs="方正仿宋_GBK"/>
          <w:kern w:val="0"/>
          <w:sz w:val="28"/>
          <w:szCs w:val="28"/>
        </w:rPr>
        <w:t>。</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（2）交货地点:采购人指定地点。</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2.报价要求</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color w:val="000000" w:themeColor="text1"/>
          <w:sz w:val="28"/>
          <w14:textFill>
            <w14:solidFill>
              <w14:schemeClr w14:val="tx1"/>
            </w14:solidFill>
          </w14:textFill>
        </w:rPr>
        <w:t>此项目报价应是最终验收合格后的总价，其总价即为履行合同的固定价格。</w:t>
      </w:r>
      <w:r>
        <w:rPr>
          <w:rFonts w:hint="eastAsia" w:ascii="方正仿宋_GBK" w:hAnsi="方正仿宋_GBK" w:eastAsia="方正仿宋_GBK" w:cs="方正仿宋_GBK"/>
          <w:color w:val="000000" w:themeColor="text1"/>
          <w:sz w:val="28"/>
          <w:lang w:eastAsia="zh-CN"/>
          <w14:textFill>
            <w14:solidFill>
              <w14:schemeClr w14:val="tx1"/>
            </w14:solidFill>
          </w14:textFill>
        </w:rPr>
        <w:t>包括、制作、生产、</w:t>
      </w:r>
      <w:r>
        <w:rPr>
          <w:rFonts w:hint="eastAsia" w:ascii="方正仿宋_GBK" w:hAnsi="方正仿宋_GBK" w:eastAsia="方正仿宋_GBK" w:cs="方正仿宋_GBK"/>
          <w:color w:val="000000" w:themeColor="text1"/>
          <w:sz w:val="28"/>
          <w14:textFill>
            <w14:solidFill>
              <w14:schemeClr w14:val="tx1"/>
            </w14:solidFill>
          </w14:textFill>
        </w:rPr>
        <w:t>运输、检验、相关税金等费用以及询价通知书规定的其他费用均应包含在报价中；</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3.售后服务要求：</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产品质量售后：产品使用时，出现质量问题，采购人做好记录并通知供应商，供应商应在</w:t>
      </w:r>
      <w:r>
        <w:rPr>
          <w:rFonts w:hint="eastAsia" w:ascii="方正仿宋_GBK" w:hAnsi="方正仿宋_GBK" w:eastAsia="方正仿宋_GBK" w:cs="方正仿宋_GBK"/>
          <w:kern w:val="0"/>
          <w:sz w:val="28"/>
          <w:szCs w:val="28"/>
          <w:lang w:val="en-US" w:eastAsia="zh-CN"/>
        </w:rPr>
        <w:t>1</w:t>
      </w:r>
      <w:r>
        <w:rPr>
          <w:rFonts w:hint="eastAsia" w:ascii="方正仿宋_GBK" w:hAnsi="方正仿宋_GBK" w:eastAsia="方正仿宋_GBK" w:cs="方正仿宋_GBK"/>
          <w:kern w:val="0"/>
          <w:sz w:val="28"/>
          <w:szCs w:val="28"/>
        </w:rPr>
        <w:t>小时内响应，</w:t>
      </w:r>
      <w:r>
        <w:rPr>
          <w:rFonts w:hint="eastAsia" w:ascii="方正仿宋_GBK" w:hAnsi="方正仿宋_GBK" w:eastAsia="方正仿宋_GBK" w:cs="方正仿宋_GBK"/>
          <w:kern w:val="0"/>
          <w:sz w:val="28"/>
          <w:szCs w:val="28"/>
          <w:lang w:val="en-US" w:eastAsia="zh-CN"/>
        </w:rPr>
        <w:t>4小时</w:t>
      </w:r>
      <w:r>
        <w:rPr>
          <w:rFonts w:hint="eastAsia" w:ascii="方正仿宋_GBK" w:hAnsi="方正仿宋_GBK" w:eastAsia="方正仿宋_GBK" w:cs="方正仿宋_GBK"/>
          <w:kern w:val="0"/>
          <w:sz w:val="28"/>
          <w:szCs w:val="28"/>
          <w:lang w:eastAsia="zh-CN"/>
        </w:rPr>
        <w:t>提出解决方案</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lang w:val="en-US" w:eastAsia="zh-CN"/>
        </w:rPr>
        <w:t>24</w:t>
      </w:r>
      <w:r>
        <w:rPr>
          <w:rFonts w:hint="eastAsia" w:ascii="方正仿宋_GBK" w:hAnsi="方正仿宋_GBK" w:eastAsia="方正仿宋_GBK" w:cs="方正仿宋_GBK"/>
          <w:kern w:val="0"/>
          <w:sz w:val="28"/>
          <w:szCs w:val="28"/>
        </w:rPr>
        <w:t>小时内解决问题。</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4.付款方式：</w:t>
      </w:r>
    </w:p>
    <w:p>
      <w:pPr>
        <w:numPr>
          <w:ilvl w:val="0"/>
          <w:numId w:val="1"/>
        </w:numPr>
        <w:adjustRightInd w:val="0"/>
        <w:snapToGrid w:val="0"/>
        <w:spacing w:after="120" w:line="360" w:lineRule="auto"/>
        <w:ind w:firstLine="560" w:firstLineChars="200"/>
        <w:rPr>
          <w:rFonts w:ascii="方正仿宋_GBK" w:eastAsia="方正仿宋_GBK" w:cs="方正仿宋_GBK"/>
          <w:sz w:val="28"/>
          <w:szCs w:val="28"/>
        </w:rPr>
      </w:pPr>
      <w:r>
        <w:rPr>
          <w:rFonts w:hint="eastAsia" w:ascii="方正仿宋_GBK" w:hAnsi="方正仿宋_GBK" w:eastAsia="方正仿宋_GBK" w:cs="方正仿宋_GBK"/>
          <w:kern w:val="0"/>
          <w:sz w:val="28"/>
          <w:szCs w:val="28"/>
          <w:lang w:eastAsia="zh-CN"/>
        </w:rPr>
        <w:t>该项目货物全部配送、安装、调试、验收合格并提交完整的票据和资料后，在</w:t>
      </w:r>
      <w:r>
        <w:rPr>
          <w:rFonts w:hint="eastAsia" w:ascii="方正仿宋_GBK" w:hAnsi="方正仿宋_GBK" w:eastAsia="方正仿宋_GBK" w:cs="方正仿宋_GBK"/>
          <w:kern w:val="0"/>
          <w:sz w:val="28"/>
          <w:szCs w:val="28"/>
          <w:lang w:val="en-US" w:eastAsia="zh-CN"/>
        </w:rPr>
        <w:t>6</w:t>
      </w:r>
      <w:bookmarkStart w:id="64" w:name="_GoBack"/>
      <w:bookmarkEnd w:id="64"/>
      <w:r>
        <w:rPr>
          <w:rFonts w:hint="eastAsia" w:ascii="方正仿宋_GBK" w:hAnsi="方正仿宋_GBK" w:eastAsia="方正仿宋_GBK" w:cs="方正仿宋_GBK"/>
          <w:kern w:val="0"/>
          <w:sz w:val="28"/>
          <w:szCs w:val="28"/>
          <w:lang w:eastAsia="zh-CN"/>
        </w:rPr>
        <w:t>0日内一次性支付全部货款</w:t>
      </w:r>
      <w:r>
        <w:rPr>
          <w:rFonts w:hint="eastAsia" w:ascii="方正仿宋_GBK" w:hAnsi="方正仿宋_GBK" w:eastAsia="方正仿宋_GBK" w:cs="方正仿宋_GBK"/>
          <w:kern w:val="0"/>
          <w:sz w:val="28"/>
          <w:szCs w:val="28"/>
        </w:rPr>
        <w:t>。</w:t>
      </w:r>
    </w:p>
    <w:p>
      <w:pPr>
        <w:numPr>
          <w:ilvl w:val="0"/>
          <w:numId w:val="1"/>
        </w:numPr>
        <w:adjustRightInd w:val="0"/>
        <w:snapToGrid w:val="0"/>
        <w:spacing w:after="120" w:line="360" w:lineRule="auto"/>
        <w:ind w:firstLine="560" w:firstLineChars="200"/>
        <w:rPr>
          <w:rFonts w:ascii="方正仿宋_GBK" w:eastAsia="方正仿宋_GBK" w:cs="方正仿宋_GBK"/>
          <w:sz w:val="28"/>
          <w:szCs w:val="28"/>
        </w:rPr>
      </w:pPr>
      <w:r>
        <w:rPr>
          <w:rFonts w:hint="eastAsia" w:ascii="方正仿宋_GBK" w:eastAsia="方正仿宋_GBK" w:cs="方正仿宋_GBK"/>
          <w:sz w:val="28"/>
          <w:szCs w:val="28"/>
        </w:rPr>
        <w:t>供应商须提供全新的货物，产品必须完好无损，且权属清楚，不得侵害他人的知识产权。</w:t>
      </w:r>
    </w:p>
    <w:p>
      <w:pPr>
        <w:spacing w:line="360" w:lineRule="auto"/>
        <w:ind w:firstLine="560" w:firstLineChars="200"/>
        <w:rPr>
          <w:rFonts w:ascii="方正仿宋_GBK" w:eastAsia="方正仿宋_GBK" w:cs="方正仿宋_GBK"/>
          <w:sz w:val="28"/>
          <w:szCs w:val="28"/>
        </w:rPr>
      </w:pPr>
      <w:r>
        <w:rPr>
          <w:rFonts w:hint="eastAsia" w:ascii="方正仿宋_GBK" w:eastAsia="方正仿宋_GBK" w:cs="方正仿宋_GBK"/>
          <w:sz w:val="28"/>
          <w:szCs w:val="28"/>
          <w:lang w:val="en-US" w:eastAsia="zh-CN"/>
        </w:rPr>
        <w:t>6</w:t>
      </w:r>
      <w:r>
        <w:rPr>
          <w:rFonts w:hint="eastAsia" w:ascii="方正仿宋_GBK" w:eastAsia="方正仿宋_GBK" w:cs="方正仿宋_GBK"/>
          <w:sz w:val="28"/>
          <w:szCs w:val="28"/>
        </w:rPr>
        <w:t>.质保期1年，</w:t>
      </w:r>
      <w:r>
        <w:rPr>
          <w:rFonts w:ascii="方正仿宋_GBK" w:eastAsia="方正仿宋_GBK" w:cs="方正仿宋_GBK"/>
          <w:sz w:val="28"/>
          <w:szCs w:val="28"/>
        </w:rPr>
        <w:t>自验收合格之日计算，</w:t>
      </w:r>
      <w:r>
        <w:rPr>
          <w:rFonts w:hint="eastAsia" w:ascii="方正仿宋_GBK" w:eastAsia="方正仿宋_GBK" w:cs="方正仿宋_GBK"/>
          <w:sz w:val="28"/>
          <w:szCs w:val="28"/>
        </w:rPr>
        <w:t>质保期间非人为损坏</w:t>
      </w:r>
      <w:r>
        <w:rPr>
          <w:rFonts w:ascii="方正仿宋_GBK" w:eastAsia="方正仿宋_GBK" w:cs="方正仿宋_GBK"/>
          <w:sz w:val="28"/>
          <w:szCs w:val="28"/>
        </w:rPr>
        <w:t>成交供应商需</w:t>
      </w:r>
      <w:r>
        <w:rPr>
          <w:rFonts w:hint="eastAsia" w:ascii="方正仿宋_GBK" w:eastAsia="方正仿宋_GBK" w:cs="方正仿宋_GBK"/>
          <w:sz w:val="28"/>
          <w:szCs w:val="28"/>
          <w:lang w:val="en-US" w:eastAsia="zh-CN"/>
        </w:rPr>
        <w:t>24</w:t>
      </w:r>
      <w:r>
        <w:rPr>
          <w:rFonts w:ascii="方正仿宋_GBK" w:eastAsia="方正仿宋_GBK" w:cs="方正仿宋_GBK"/>
          <w:sz w:val="28"/>
          <w:szCs w:val="28"/>
        </w:rPr>
        <w:t>小时内</w:t>
      </w:r>
      <w:r>
        <w:rPr>
          <w:rFonts w:hint="eastAsia" w:ascii="方正仿宋_GBK" w:eastAsia="方正仿宋_GBK" w:cs="方正仿宋_GBK"/>
          <w:sz w:val="28"/>
          <w:szCs w:val="28"/>
        </w:rPr>
        <w:t>免费维修，</w:t>
      </w:r>
      <w:r>
        <w:rPr>
          <w:rFonts w:ascii="方正仿宋_GBK" w:eastAsia="方正仿宋_GBK" w:cs="方正仿宋_GBK"/>
          <w:sz w:val="28"/>
          <w:szCs w:val="28"/>
        </w:rPr>
        <w:t>两次维修后仍无法正常使用的成交供应商需3个工作日内</w:t>
      </w:r>
      <w:r>
        <w:rPr>
          <w:rFonts w:hint="eastAsia" w:ascii="方正仿宋_GBK" w:eastAsia="方正仿宋_GBK" w:cs="方正仿宋_GBK"/>
          <w:sz w:val="28"/>
          <w:szCs w:val="28"/>
        </w:rPr>
        <w:t>免费换新。</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rPr>
        <w:t>7</w:t>
      </w:r>
      <w:r>
        <w:rPr>
          <w:rFonts w:hint="eastAsia" w:ascii="方正仿宋_GBK" w:hAnsi="方正仿宋_GBK" w:eastAsia="方正仿宋_GBK" w:cs="方正仿宋_GBK"/>
          <w:kern w:val="0"/>
          <w:sz w:val="28"/>
          <w:szCs w:val="28"/>
        </w:rPr>
        <w:t>.其余事项以合同约定为准。</w:t>
      </w:r>
    </w:p>
    <w:p>
      <w:pPr>
        <w:spacing w:line="360" w:lineRule="auto"/>
        <w:ind w:firstLine="562" w:firstLineChars="200"/>
        <w:outlineLvl w:val="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五、验收要求</w:t>
      </w:r>
    </w:p>
    <w:p>
      <w:pPr>
        <w:pStyle w:val="8"/>
        <w:ind w:firstLine="560" w:firstLineChars="200"/>
      </w:pPr>
      <w:r>
        <w:rPr>
          <w:rFonts w:hint="eastAsia" w:ascii="方正仿宋_GBK" w:hAnsi="方正仿宋_GBK" w:eastAsia="方正仿宋_GBK" w:cs="方正仿宋_GBK"/>
          <w:sz w:val="28"/>
          <w:szCs w:val="28"/>
        </w:rPr>
        <w:t>1.采购人验收根据《财政部关于进一步加强政府采购需求和履约验收管理的指导意见》(财库〔2016〕205号)和《巴中市财政局关于进一步加强政府采购项目合同履约验收管理工作的通知》（巴财采〔2021〕21号）的规定进行验收。</w:t>
      </w:r>
    </w:p>
    <w:p>
      <w:pPr>
        <w:pStyle w:val="3"/>
        <w:rPr>
          <w:rFonts w:ascii="方正仿宋_GBK" w:hAnsi="方正仿宋_GBK"/>
          <w:sz w:val="28"/>
          <w:szCs w:val="28"/>
        </w:rPr>
        <w:sectPr>
          <w:footerReference r:id="rId5" w:type="default"/>
          <w:pgSz w:w="11906" w:h="16838"/>
          <w:pgMar w:top="1440" w:right="1800" w:bottom="1440" w:left="1800" w:header="851" w:footer="992" w:gutter="0"/>
          <w:cols w:space="720" w:num="1"/>
          <w:docGrid w:type="lines" w:linePitch="312" w:charSpace="0"/>
        </w:sectPr>
      </w:pPr>
    </w:p>
    <w:p>
      <w:pPr>
        <w:pStyle w:val="3"/>
        <w:rPr>
          <w:rFonts w:ascii="方正仿宋_GBK" w:hAnsi="方正仿宋_GBK"/>
          <w:sz w:val="28"/>
          <w:szCs w:val="28"/>
        </w:rPr>
      </w:pPr>
      <w:r>
        <w:rPr>
          <w:rFonts w:hint="eastAsia" w:ascii="方正仿宋_GBK" w:hAnsi="方正仿宋_GBK"/>
          <w:sz w:val="28"/>
          <w:szCs w:val="28"/>
        </w:rPr>
        <w:t>四、响应文件要求</w:t>
      </w:r>
      <w:bookmarkEnd w:id="10"/>
      <w:bookmarkEnd w:id="11"/>
      <w:bookmarkEnd w:id="12"/>
    </w:p>
    <w:p>
      <w:pPr>
        <w:pStyle w:val="4"/>
        <w:rPr>
          <w:sz w:val="28"/>
          <w:szCs w:val="28"/>
        </w:rPr>
      </w:pPr>
      <w:r>
        <w:rPr>
          <w:rFonts w:hint="eastAsia"/>
          <w:sz w:val="28"/>
          <w:szCs w:val="28"/>
        </w:rPr>
        <w:t>（一）资格响应部分</w:t>
      </w:r>
    </w:p>
    <w:tbl>
      <w:tblPr>
        <w:tblStyle w:val="22"/>
        <w:tblW w:w="482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2155"/>
        <w:gridCol w:w="5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
                <w:bCs/>
                <w:szCs w:val="21"/>
              </w:rPr>
            </w:pPr>
            <w:r>
              <w:rPr>
                <w:rFonts w:hint="eastAsia" w:ascii="方正仿宋_GBK" w:hAnsi="方正仿宋_GBK" w:eastAsia="方正仿宋_GBK" w:cs="方正仿宋_GBK"/>
                <w:b/>
                <w:bCs/>
                <w:szCs w:val="21"/>
              </w:rPr>
              <w:t>序号</w:t>
            </w:r>
          </w:p>
        </w:tc>
        <w:tc>
          <w:tcPr>
            <w:tcW w:w="2155" w:type="dxa"/>
            <w:shd w:val="clear" w:color="auto" w:fill="FFFFFF"/>
            <w:vAlign w:val="center"/>
          </w:tcPr>
          <w:p>
            <w:pPr>
              <w:spacing w:line="520" w:lineRule="exact"/>
              <w:jc w:val="center"/>
              <w:rPr>
                <w:rFonts w:ascii="方正仿宋_GBK" w:hAnsi="方正仿宋_GBK" w:eastAsia="方正仿宋_GBK" w:cs="方正仿宋_GBK"/>
                <w:b/>
                <w:bCs/>
                <w:szCs w:val="21"/>
              </w:rPr>
            </w:pPr>
            <w:r>
              <w:rPr>
                <w:rFonts w:hint="eastAsia" w:ascii="方正仿宋_GBK" w:hAnsi="方正仿宋_GBK" w:eastAsia="方正仿宋_GBK" w:cs="方正仿宋_GBK"/>
                <w:b/>
                <w:bCs/>
                <w:szCs w:val="21"/>
              </w:rPr>
              <w:t>资格要求</w:t>
            </w:r>
          </w:p>
        </w:tc>
        <w:tc>
          <w:tcPr>
            <w:tcW w:w="5388"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
                <w:bCs/>
                <w:szCs w:val="21"/>
              </w:rPr>
              <w:t>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1</w:t>
            </w:r>
          </w:p>
        </w:tc>
        <w:tc>
          <w:tcPr>
            <w:tcW w:w="2155"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具有独立承担民事责任的能力</w:t>
            </w:r>
          </w:p>
        </w:tc>
        <w:tc>
          <w:tcPr>
            <w:tcW w:w="5388" w:type="dxa"/>
            <w:shd w:val="clear" w:color="auto" w:fill="FFFFFF"/>
            <w:vAlign w:val="center"/>
          </w:tcPr>
          <w:p>
            <w:pPr>
              <w:spacing w:line="520" w:lineRule="exact"/>
              <w:jc w:val="left"/>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1.供应商若为企业法人：提供“多证合一的营业执照”；若为事业法人：提供“统一社会信用代码法人登记证书”； 若为其他组织：提供“对应主管部门颁发的准许执业证明文件或营业执照或其他能够证明其依法有效存在的书面材料”； 若为自然人：提供“身份证明材料”；</w:t>
            </w:r>
          </w:p>
          <w:p>
            <w:pPr>
              <w:spacing w:line="520" w:lineRule="exact"/>
              <w:jc w:val="left"/>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2.提供法定代表人/负责人身份证明书（含法定代表人/负责人身份证明材料）；</w:t>
            </w:r>
          </w:p>
          <w:p>
            <w:pPr>
              <w:spacing w:line="520" w:lineRule="exact"/>
              <w:jc w:val="left"/>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3.供应商派出参加采购活动的代表不是法定代表人或负责人的，应提供授权代表的《授权委托书》及其身份证明材料。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2</w:t>
            </w:r>
          </w:p>
        </w:tc>
        <w:tc>
          <w:tcPr>
            <w:tcW w:w="2155"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具有良好的商业信誉和健全的财务会计制度</w:t>
            </w:r>
          </w:p>
        </w:tc>
        <w:tc>
          <w:tcPr>
            <w:tcW w:w="5388" w:type="dxa"/>
            <w:shd w:val="clear" w:color="auto" w:fill="FFFFFF"/>
            <w:vAlign w:val="center"/>
          </w:tcPr>
          <w:p>
            <w:pPr>
              <w:spacing w:line="360" w:lineRule="auto"/>
              <w:jc w:val="left"/>
              <w:rPr>
                <w:rFonts w:ascii="方正仿宋_GBK" w:hAnsi="方正仿宋_GBK" w:eastAsia="方正仿宋_GBK" w:cs="方正仿宋_GBK"/>
              </w:rPr>
            </w:pPr>
            <w:r>
              <w:rPr>
                <w:rFonts w:hint="eastAsia" w:ascii="方正仿宋_GBK" w:hAnsi="方正仿宋_GBK" w:eastAsia="方正仿宋_GBK" w:cs="方正仿宋_GBK"/>
              </w:rPr>
              <w:t>（1）提供具有良好商业信誉的承诺函；</w:t>
            </w:r>
          </w:p>
          <w:p>
            <w:pPr>
              <w:spacing w:line="360" w:lineRule="auto"/>
              <w:jc w:val="left"/>
              <w:rPr>
                <w:rFonts w:ascii="方正仿宋_GBK" w:hAnsi="方正仿宋_GBK" w:eastAsia="方正仿宋_GBK" w:cs="方正仿宋_GBK"/>
              </w:rPr>
            </w:pPr>
            <w:r>
              <w:rPr>
                <w:rFonts w:hint="eastAsia" w:ascii="方正仿宋_GBK" w:hAnsi="方正仿宋_GBK" w:eastAsia="方正仿宋_GBK" w:cs="方正仿宋_GBK"/>
              </w:rPr>
              <w:t>（2）提供财务状况报告（以下三任选其一）：</w:t>
            </w:r>
          </w:p>
          <w:p>
            <w:pPr>
              <w:spacing w:line="360" w:lineRule="auto"/>
              <w:jc w:val="left"/>
              <w:rPr>
                <w:rFonts w:ascii="方正仿宋_GBK" w:hAnsi="方正仿宋_GBK" w:eastAsia="方正仿宋_GBK" w:cs="方正仿宋_GBK"/>
              </w:rPr>
            </w:pPr>
            <w:r>
              <w:rPr>
                <w:rFonts w:hint="eastAsia" w:ascii="方正仿宋_GBK" w:hAnsi="方正仿宋_GBK" w:eastAsia="方正仿宋_GBK" w:cs="方正仿宋_GBK"/>
              </w:rPr>
              <w:t>a.提供202</w:t>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rPr>
              <w:t>年度或202</w:t>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rPr>
              <w:t>年度经会计师事务所审计的完整财务报告复印件或提供银行出具的有效期内的资信证明复印件；</w:t>
            </w:r>
          </w:p>
          <w:p>
            <w:pPr>
              <w:spacing w:line="360" w:lineRule="auto"/>
              <w:jc w:val="left"/>
              <w:rPr>
                <w:rFonts w:hint="default" w:eastAsia="方正仿宋_GBK"/>
                <w:lang w:val="en-US" w:eastAsia="zh-CN"/>
              </w:rPr>
            </w:pPr>
            <w:r>
              <w:rPr>
                <w:rFonts w:hint="eastAsia" w:ascii="方正仿宋_GBK" w:hAnsi="方正仿宋_GBK" w:eastAsia="方正仿宋_GBK" w:cs="方正仿宋_GBK"/>
              </w:rPr>
              <w:t>b.供应商注册时间至文件递交截止日不足一年的，提供在市场监督管理部门备案的公司章程(复印件)或提供其内部财务报表（至少包括资产负债表、利润表、现金流量表）；</w:t>
            </w:r>
            <w:r>
              <w:rPr>
                <w:rFonts w:hint="eastAsia" w:ascii="方正仿宋_GBK" w:hAnsi="方正仿宋_GBK" w:eastAsia="方正仿宋_GBK" w:cs="方正仿宋_GBK"/>
                <w:lang w:val="en-US" w:eastAsia="zh-CN"/>
              </w:rPr>
              <w:t>c.提供具有健全的财务会计制度的承诺函。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3</w:t>
            </w:r>
          </w:p>
        </w:tc>
        <w:tc>
          <w:tcPr>
            <w:tcW w:w="2155"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具有履行合同所必需的设备和专业技术能力</w:t>
            </w:r>
          </w:p>
        </w:tc>
        <w:tc>
          <w:tcPr>
            <w:tcW w:w="5388" w:type="dxa"/>
            <w:shd w:val="clear" w:color="auto" w:fill="FFFFFF"/>
            <w:vAlign w:val="center"/>
          </w:tcPr>
          <w:p>
            <w:pPr>
              <w:spacing w:line="520" w:lineRule="exact"/>
              <w:jc w:val="left"/>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提供承诺函或具有履行合同所必需的设备和专业技术能力的证明材料。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4</w:t>
            </w:r>
          </w:p>
        </w:tc>
        <w:tc>
          <w:tcPr>
            <w:tcW w:w="2155"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有依法缴纳税收和社会保障资金的良好记录</w:t>
            </w:r>
          </w:p>
        </w:tc>
        <w:tc>
          <w:tcPr>
            <w:tcW w:w="5388" w:type="dxa"/>
            <w:shd w:val="clear" w:color="auto" w:fill="FFFFFF"/>
            <w:vAlign w:val="center"/>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（1）供应商提供</w:t>
            </w:r>
            <w:r>
              <w:rPr>
                <w:rFonts w:hint="eastAsia" w:ascii="方正仿宋_GBK" w:hAnsi="方正仿宋_GBK" w:eastAsia="方正仿宋_GBK" w:cs="方正仿宋_GBK"/>
                <w:szCs w:val="21"/>
                <w:lang w:eastAsia="zh-CN"/>
              </w:rPr>
              <w:t>承诺函或</w:t>
            </w:r>
            <w:r>
              <w:rPr>
                <w:rFonts w:hint="eastAsia" w:ascii="方正仿宋_GBK" w:hAnsi="方正仿宋_GBK" w:eastAsia="方正仿宋_GBK" w:cs="方正仿宋_GBK"/>
                <w:szCs w:val="21"/>
              </w:rPr>
              <w:t>递交响应文件截止日期之前12个月内任意连续三个月的缴纳税收的证明，零申报或依法免税的公司须提供相应文件证明，新成立不足三个月的公司按实际缴纳情况提供。</w:t>
            </w:r>
          </w:p>
          <w:p>
            <w:pPr>
              <w:spacing w:line="360" w:lineRule="auto"/>
              <w:rPr>
                <w:rFonts w:eastAsia="方正仿宋_GBK"/>
              </w:rPr>
            </w:pPr>
            <w:r>
              <w:rPr>
                <w:rFonts w:hint="eastAsia" w:ascii="方正仿宋_GBK" w:hAnsi="方正仿宋_GBK" w:eastAsia="方正仿宋_GBK" w:cs="方正仿宋_GBK"/>
                <w:szCs w:val="21"/>
              </w:rPr>
              <w:t>（2）供应商提供</w:t>
            </w:r>
            <w:r>
              <w:rPr>
                <w:rFonts w:hint="eastAsia" w:ascii="方正仿宋_GBK" w:hAnsi="方正仿宋_GBK" w:eastAsia="方正仿宋_GBK" w:cs="方正仿宋_GBK"/>
                <w:szCs w:val="21"/>
                <w:lang w:eastAsia="zh-CN"/>
              </w:rPr>
              <w:t>承诺函或</w:t>
            </w:r>
            <w:r>
              <w:rPr>
                <w:rFonts w:hint="eastAsia" w:ascii="方正仿宋_GBK" w:hAnsi="方正仿宋_GBK" w:eastAsia="方正仿宋_GBK" w:cs="方正仿宋_GBK"/>
                <w:szCs w:val="21"/>
              </w:rPr>
              <w:t>递交响应文件截止日期之前12个月内任意连续三个月的缴纳社保的证明，新成立不足三个月的公司按实际缴纳情况提供，不需要缴纳社会保障资金的公司须提供相应文件证明其不需要缴纳社会保障资金。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5</w:t>
            </w:r>
          </w:p>
        </w:tc>
        <w:tc>
          <w:tcPr>
            <w:tcW w:w="2155"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参加本次政府采购活动前三年内，在经营活动中没有重大违法记录</w:t>
            </w:r>
          </w:p>
        </w:tc>
        <w:tc>
          <w:tcPr>
            <w:tcW w:w="5388" w:type="dxa"/>
            <w:shd w:val="clear" w:color="auto" w:fill="FFFFFF"/>
            <w:vAlign w:val="center"/>
          </w:tcPr>
          <w:p>
            <w:pPr>
              <w:spacing w:line="520" w:lineRule="exact"/>
              <w:jc w:val="left"/>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6</w:t>
            </w:r>
          </w:p>
        </w:tc>
        <w:tc>
          <w:tcPr>
            <w:tcW w:w="2155"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法律、行政法规规定的其他条件</w:t>
            </w:r>
          </w:p>
        </w:tc>
        <w:tc>
          <w:tcPr>
            <w:tcW w:w="5388" w:type="dxa"/>
            <w:shd w:val="clear" w:color="auto" w:fill="FFFFFF"/>
            <w:vAlign w:val="center"/>
          </w:tcPr>
          <w:p>
            <w:pPr>
              <w:spacing w:line="520" w:lineRule="exact"/>
              <w:jc w:val="left"/>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在法律法规有特殊规定的情况下提供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7</w:t>
            </w:r>
          </w:p>
        </w:tc>
        <w:tc>
          <w:tcPr>
            <w:tcW w:w="2155"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采购项目的特殊要求</w:t>
            </w:r>
          </w:p>
        </w:tc>
        <w:tc>
          <w:tcPr>
            <w:tcW w:w="5388" w:type="dxa"/>
            <w:shd w:val="clear" w:color="auto" w:fill="FFFFFF"/>
            <w:vAlign w:val="center"/>
          </w:tcPr>
          <w:p>
            <w:pPr>
              <w:spacing w:line="520" w:lineRule="exact"/>
              <w:jc w:val="left"/>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无。</w:t>
            </w:r>
          </w:p>
        </w:tc>
      </w:tr>
    </w:tbl>
    <w:p>
      <w:pPr>
        <w:pStyle w:val="4"/>
        <w:rPr>
          <w:sz w:val="28"/>
          <w:szCs w:val="28"/>
        </w:rPr>
      </w:pPr>
      <w:r>
        <w:rPr>
          <w:rFonts w:hint="eastAsia"/>
          <w:sz w:val="28"/>
          <w:szCs w:val="28"/>
        </w:rPr>
        <w:t>（二）技术、服务响应部分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（一）响应函；</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（二）承诺函；</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（三）供应商基本情况表；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（四）技术、服务要求响应表；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（五）商务应答表；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（六）知识产权声明函；</w:t>
      </w:r>
    </w:p>
    <w:p>
      <w:pPr>
        <w:spacing w:line="360" w:lineRule="auto"/>
        <w:ind w:firstLine="560" w:firstLineChars="200"/>
        <w:rPr>
          <w:rFonts w:ascii="方正仿宋_GBK" w:hAnsi="方正仿宋_GBK" w:eastAsia="方正仿宋_GBK" w:cs="方正仿宋_GBK"/>
          <w:spacing w:val="-3"/>
          <w:sz w:val="28"/>
          <w:szCs w:val="28"/>
        </w:rPr>
      </w:pPr>
      <w:r>
        <w:rPr>
          <w:rFonts w:hint="eastAsia" w:ascii="方正仿宋_GBK" w:hAnsi="方正仿宋_GBK" w:eastAsia="方正仿宋_GBK" w:cs="方正仿宋_GBK"/>
          <w:sz w:val="28"/>
          <w:szCs w:val="28"/>
        </w:rPr>
        <w:t>（七）其他本项目涉及的材料及供应商认为应提交的相关材料。</w:t>
      </w:r>
    </w:p>
    <w:p>
      <w:pPr>
        <w:pStyle w:val="4"/>
        <w:rPr>
          <w:sz w:val="28"/>
          <w:szCs w:val="28"/>
        </w:rPr>
      </w:pPr>
      <w:r>
        <w:rPr>
          <w:rFonts w:hint="eastAsia"/>
          <w:sz w:val="28"/>
          <w:szCs w:val="28"/>
        </w:rPr>
        <w:t>（三）报价表</w:t>
      </w:r>
    </w:p>
    <w:p>
      <w:pPr>
        <w:spacing w:line="360" w:lineRule="auto"/>
        <w:ind w:firstLine="562"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不制作于响应文件中</w:t>
      </w:r>
      <w:r>
        <w:rPr>
          <w:rFonts w:hint="eastAsia" w:ascii="方正仿宋_GBK" w:hAnsi="方正仿宋_GBK" w:eastAsia="方正仿宋_GBK" w:cs="方正仿宋_GBK"/>
          <w:sz w:val="28"/>
          <w:szCs w:val="28"/>
        </w:rPr>
        <w:t>。资格性、符合性通过的供应商，一次性报出不可更改的价格（自行准备密封袋，须盖供应商鲜章密封递交）。</w:t>
      </w:r>
    </w:p>
    <w:p>
      <w:pPr>
        <w:spacing w:line="360" w:lineRule="auto"/>
        <w:ind w:firstLine="562"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备注</w:t>
      </w:r>
      <w:r>
        <w:rPr>
          <w:rFonts w:hint="eastAsia" w:ascii="方正仿宋_GBK" w:hAnsi="方正仿宋_GBK" w:eastAsia="方正仿宋_GBK" w:cs="方正仿宋_GBK"/>
          <w:sz w:val="28"/>
          <w:szCs w:val="28"/>
        </w:rPr>
        <w:t>：1、供应商应准备</w:t>
      </w:r>
      <w:r>
        <w:rPr>
          <w:rFonts w:hint="eastAsia" w:ascii="方正仿宋_GBK" w:hAnsi="方正仿宋_GBK" w:eastAsia="方正仿宋_GBK" w:cs="方正仿宋_GBK"/>
          <w:b/>
          <w:bCs/>
          <w:sz w:val="28"/>
          <w:szCs w:val="28"/>
        </w:rPr>
        <w:t>响应文件正本1份、副本2份、报价表1份</w:t>
      </w:r>
      <w:r>
        <w:rPr>
          <w:rFonts w:hint="eastAsia" w:ascii="方正仿宋_GBK" w:hAnsi="方正仿宋_GBK" w:eastAsia="方正仿宋_GBK" w:cs="方正仿宋_GBK"/>
          <w:sz w:val="28"/>
          <w:szCs w:val="28"/>
        </w:rPr>
        <w:t>。须注明项目编号、项目名称和供应商名称以及“正本”或“副本”字样。若正本和副本有不一致的内容，以正本书面响应文件为准。</w:t>
      </w:r>
    </w:p>
    <w:p>
      <w:pPr>
        <w:spacing w:line="360" w:lineRule="auto"/>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2、响应文件、报价表应分别单独包装、密封和标注（正副本应密封在一个密封袋内）。</w:t>
      </w:r>
    </w:p>
    <w:p>
      <w:pPr>
        <w:spacing w:line="360" w:lineRule="auto"/>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3、密封袋的最外层应清楚地标明项目名称、项目编号、供应商名称。</w:t>
      </w:r>
    </w:p>
    <w:p>
      <w:pPr>
        <w:spacing w:line="360" w:lineRule="auto"/>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4、所有外层密封袋的封口处应粘贴牢固。</w:t>
      </w:r>
    </w:p>
    <w:p>
      <w:pPr>
        <w:pStyle w:val="3"/>
        <w:spacing w:line="600" w:lineRule="exact"/>
        <w:rPr>
          <w:rFonts w:ascii="方正仿宋_GBK" w:hAnsi="方正仿宋_GBK"/>
          <w:kern w:val="2"/>
          <w:sz w:val="28"/>
          <w:szCs w:val="28"/>
        </w:rPr>
      </w:pPr>
      <w:bookmarkStart w:id="13" w:name="_Toc4386"/>
      <w:bookmarkStart w:id="14" w:name="_Toc1238"/>
      <w:bookmarkStart w:id="15" w:name="_Toc30731"/>
      <w:r>
        <w:rPr>
          <w:rFonts w:hint="eastAsia" w:ascii="方正仿宋_GBK" w:hAnsi="方正仿宋_GBK"/>
          <w:sz w:val="28"/>
          <w:szCs w:val="28"/>
        </w:rPr>
        <w:t>五、响应文件格式</w:t>
      </w:r>
      <w:bookmarkEnd w:id="13"/>
      <w:bookmarkEnd w:id="14"/>
      <w:bookmarkEnd w:id="15"/>
    </w:p>
    <w:p>
      <w:pPr>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本章所制响应文件格式，除格式中明确将该格式作为实质性要求的，一律不具有强制性。本章所制响应文件格式中需要填写的相关内容事项，可能会与本采购项目无关，在不改变响应文件原义、不影响本项目采购需求的情况下，供应商可以不予填写，但应当注明。</w:t>
      </w:r>
    </w:p>
    <w:p>
      <w:pPr>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二、本章所制响应文件格式有关表格中的备注栏，由供应商根据自身响应情况作解释性说明，不作为必填项。</w:t>
      </w:r>
    </w:p>
    <w:p>
      <w:pPr>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注：1、“供应商代表”系指供应商是自然人时的自然人本人，供应商是法人或其他组织时的法定代表人或其授权代表。</w:t>
      </w:r>
    </w:p>
    <w:p>
      <w:pPr>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2、供应商递交的响应文件应在要求签字的地方签字，要求加盖公章的地方加盖单位公章，不得使用专用章（如经济合同章、投标专用章等）或下属单位印章代替。</w:t>
      </w:r>
    </w:p>
    <w:p>
      <w:pPr>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3、响应文件正本和副本需要逐页编目编码并逐页加盖公章。（正本所盖公章应为鲜章）</w:t>
      </w:r>
    </w:p>
    <w:p>
      <w:pPr>
        <w:spacing w:line="500" w:lineRule="exact"/>
        <w:ind w:firstLine="560" w:firstLineChars="200"/>
        <w:rPr>
          <w:rFonts w:ascii="方正仿宋_GBK" w:hAnsi="方正仿宋_GBK" w:eastAsia="方正仿宋_GBK" w:cs="方正仿宋_GBK"/>
          <w:b/>
          <w:bCs/>
          <w:szCs w:val="28"/>
        </w:rPr>
      </w:pPr>
      <w:r>
        <w:rPr>
          <w:rFonts w:hint="eastAsia" w:ascii="方正仿宋_GBK" w:hAnsi="方正仿宋_GBK" w:eastAsia="方正仿宋_GBK" w:cs="方正仿宋_GBK"/>
          <w:sz w:val="28"/>
          <w:szCs w:val="28"/>
        </w:rPr>
        <w:t>4、响应文件正本和副本应当采用胶装方式装订成册，不得散装或者合页装订。</w:t>
      </w:r>
      <w:r>
        <w:rPr>
          <w:rFonts w:hint="eastAsia" w:ascii="方正仿宋_GBK" w:hAnsi="方正仿宋_GBK" w:eastAsia="方正仿宋_GBK" w:cs="方正仿宋_GBK"/>
          <w:b/>
          <w:bCs/>
          <w:szCs w:val="28"/>
        </w:rPr>
        <w:br w:type="page"/>
      </w:r>
    </w:p>
    <w:p>
      <w:pPr>
        <w:jc w:val="right"/>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（正本/副本）</w:t>
      </w:r>
    </w:p>
    <w:p>
      <w:pPr>
        <w:spacing w:line="460" w:lineRule="exact"/>
        <w:ind w:right="630"/>
        <w:jc w:val="right"/>
        <w:rPr>
          <w:rFonts w:ascii="方正仿宋_GBK" w:hAnsi="方正仿宋_GBK" w:eastAsia="方正仿宋_GBK" w:cs="方正仿宋_GBK"/>
          <w:b/>
          <w:w w:val="105"/>
          <w:sz w:val="28"/>
          <w:szCs w:val="28"/>
        </w:rPr>
      </w:pPr>
    </w:p>
    <w:p>
      <w:pPr>
        <w:spacing w:line="460" w:lineRule="exact"/>
        <w:ind w:right="630"/>
        <w:jc w:val="right"/>
        <w:rPr>
          <w:rFonts w:ascii="方正仿宋_GBK" w:hAnsi="方正仿宋_GBK" w:eastAsia="方正仿宋_GBK" w:cs="方正仿宋_GBK"/>
          <w:b/>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项目名称：</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项目编号：</w:t>
      </w:r>
    </w:p>
    <w:p>
      <w:pPr>
        <w:pStyle w:val="8"/>
        <w:rPr>
          <w:rFonts w:ascii="方正仿宋_GBK" w:hAnsi="方正仿宋_GBK" w:eastAsia="方正仿宋_GBK" w:cs="方正仿宋_GBK"/>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响应文件</w:t>
      </w:r>
    </w:p>
    <w:p>
      <w:pPr>
        <w:jc w:val="cente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b/>
          <w:bCs/>
          <w:kern w:val="0"/>
          <w:sz w:val="28"/>
          <w:szCs w:val="28"/>
        </w:rPr>
        <w:t>（加盖供应商公章）</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sz w:val="28"/>
          <w:szCs w:val="28"/>
        </w:rPr>
        <w:t>供应商代表（签字）</w:t>
      </w:r>
      <w:r>
        <w:rPr>
          <w:rFonts w:hint="eastAsia" w:ascii="方正仿宋_GBK" w:hAnsi="方正仿宋_GBK" w:eastAsia="方正仿宋_GBK" w:cs="方正仿宋_GBK"/>
          <w:b/>
          <w:bCs/>
          <w:kern w:val="0"/>
          <w:sz w:val="28"/>
          <w:szCs w:val="28"/>
        </w:rPr>
        <w:t>：</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日期：</w:t>
      </w:r>
    </w:p>
    <w:p>
      <w:pPr>
        <w:spacing w:line="360" w:lineRule="auto"/>
        <w:rPr>
          <w:rFonts w:ascii="方正仿宋_GBK" w:hAnsi="方正仿宋_GBK" w:eastAsia="方正仿宋_GBK" w:cs="方正仿宋_GBK"/>
          <w:b/>
          <w:bCs/>
          <w:sz w:val="28"/>
          <w:szCs w:val="28"/>
        </w:rPr>
      </w:pPr>
    </w:p>
    <w:p>
      <w:pPr>
        <w:rPr>
          <w:rFonts w:ascii="方正仿宋_GBK" w:hAnsi="方正仿宋_GBK" w:eastAsia="方正仿宋_GBK" w:cs="方正仿宋_GBK"/>
          <w:sz w:val="28"/>
          <w:szCs w:val="28"/>
        </w:rPr>
      </w:pPr>
    </w:p>
    <w:p>
      <w:pPr>
        <w:ind w:left="243"/>
        <w:jc w:val="center"/>
        <w:rPr>
          <w:rFonts w:ascii="方正仿宋_GBK" w:hAnsi="方正仿宋_GBK" w:eastAsia="方正仿宋_GBK" w:cs="方正仿宋_GBK"/>
          <w:b/>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4"/>
        <w:jc w:val="center"/>
      </w:pPr>
      <w:bookmarkStart w:id="16" w:name="_Toc15220"/>
      <w:r>
        <w:rPr>
          <w:rFonts w:hint="eastAsia"/>
        </w:rPr>
        <w:t>法定代表人/负责人身份证明书</w:t>
      </w:r>
      <w:bookmarkEnd w:id="16"/>
    </w:p>
    <w:p>
      <w:pPr>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四川振嘉工程招标代理有限公司：</w:t>
      </w:r>
    </w:p>
    <w:p>
      <w:pPr>
        <w:spacing w:line="360" w:lineRule="auto"/>
        <w:ind w:firstLine="560" w:firstLineChars="200"/>
        <w:rPr>
          <w:rFonts w:ascii="方正仿宋_GBK" w:hAnsi="方正仿宋_GBK" w:eastAsia="方正仿宋_GBK" w:cs="方正仿宋_GBK"/>
          <w:b/>
          <w:sz w:val="28"/>
          <w:szCs w:val="28"/>
          <w:u w:val="single"/>
        </w:rPr>
      </w:pP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bCs/>
          <w:sz w:val="28"/>
          <w:szCs w:val="28"/>
        </w:rPr>
        <w:t>法定代表人/负责人</w:t>
      </w:r>
      <w:r>
        <w:rPr>
          <w:rFonts w:hint="eastAsia" w:ascii="方正仿宋_GBK" w:hAnsi="方正仿宋_GBK" w:eastAsia="方正仿宋_GBK" w:cs="方正仿宋_GBK"/>
          <w:sz w:val="28"/>
          <w:szCs w:val="28"/>
        </w:rPr>
        <w:t>姓名）在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（供应商名称）任</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（职务名称）职务，是</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（供应商名称）的</w:t>
      </w:r>
      <w:r>
        <w:rPr>
          <w:rFonts w:hint="eastAsia" w:ascii="方正仿宋_GBK" w:hAnsi="方正仿宋_GBK" w:eastAsia="方正仿宋_GBK" w:cs="方正仿宋_GBK"/>
          <w:bCs/>
          <w:sz w:val="28"/>
          <w:szCs w:val="28"/>
        </w:rPr>
        <w:t>法定代表人/负责人</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特此证明。</w:t>
      </w:r>
    </w:p>
    <w:p>
      <w:pPr>
        <w:rPr>
          <w:rFonts w:ascii="方正仿宋_GBK" w:hAnsi="方正仿宋_GBK" w:eastAsia="方正仿宋_GBK" w:cs="方正仿宋_GBK"/>
          <w:sz w:val="28"/>
          <w:szCs w:val="28"/>
        </w:rPr>
      </w:pPr>
    </w:p>
    <w:p>
      <w:pPr>
        <w:pStyle w:val="8"/>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r>
        <w:rPr>
          <w:rFonts w:hint="eastAsia" w:ascii="方正仿宋_GBK" w:hAnsi="方正仿宋_GBK" w:eastAsia="方正仿宋_GBK" w:cs="方正仿宋_GBK"/>
          <w:sz w:val="28"/>
          <w:szCs w:val="28"/>
        </w:rPr>
        <w:t xml:space="preserve">        </w:t>
      </w:r>
    </w:p>
    <w:p>
      <w:pPr>
        <w:rPr>
          <w:rFonts w:ascii="方正仿宋_GBK" w:hAnsi="方正仿宋_GBK" w:eastAsia="方正仿宋_GBK" w:cs="方正仿宋_GBK"/>
          <w:sz w:val="28"/>
          <w:szCs w:val="28"/>
        </w:rPr>
      </w:pPr>
    </w:p>
    <w:p>
      <w:pPr>
        <w:pStyle w:val="8"/>
        <w:rPr>
          <w:rFonts w:ascii="方正仿宋_GBK" w:hAnsi="方正仿宋_GBK" w:eastAsia="方正仿宋_GBK" w:cs="方正仿宋_GBK"/>
          <w:sz w:val="28"/>
          <w:szCs w:val="28"/>
        </w:rPr>
      </w:pP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附件：</w:t>
      </w:r>
      <w:r>
        <w:rPr>
          <w:rFonts w:hint="eastAsia" w:ascii="方正仿宋_GBK" w:hAnsi="方正仿宋_GBK" w:eastAsia="方正仿宋_GBK" w:cs="方正仿宋_GBK"/>
          <w:b/>
          <w:bCs/>
          <w:sz w:val="28"/>
          <w:szCs w:val="28"/>
        </w:rPr>
        <w:t>法定代表人/负责人</w:t>
      </w:r>
      <w:r>
        <w:rPr>
          <w:rFonts w:hint="eastAsia" w:ascii="方正仿宋_GBK" w:hAnsi="方正仿宋_GBK" w:eastAsia="方正仿宋_GBK" w:cs="方正仿宋_GBK"/>
          <w:b/>
          <w:sz w:val="28"/>
          <w:szCs w:val="28"/>
        </w:rPr>
        <w:t>有效的身份证复印件（身份证两面均应复印）。供应商的</w:t>
      </w:r>
      <w:r>
        <w:rPr>
          <w:rFonts w:hint="eastAsia" w:ascii="方正仿宋_GBK" w:hAnsi="方正仿宋_GBK" w:eastAsia="方正仿宋_GBK" w:cs="方正仿宋_GBK"/>
          <w:b/>
          <w:bCs/>
          <w:sz w:val="28"/>
          <w:szCs w:val="28"/>
        </w:rPr>
        <w:t>法定代表人/负责人</w:t>
      </w:r>
      <w:r>
        <w:rPr>
          <w:rFonts w:hint="eastAsia" w:ascii="方正仿宋_GBK" w:hAnsi="方正仿宋_GBK" w:eastAsia="方正仿宋_GBK" w:cs="方正仿宋_GBK"/>
          <w:b/>
          <w:sz w:val="28"/>
          <w:szCs w:val="28"/>
        </w:rPr>
        <w:t>为外籍人士的，则需提供护照复印件。</w:t>
      </w:r>
    </w:p>
    <w:p>
      <w:pPr>
        <w:pStyle w:val="8"/>
        <w:rPr>
          <w:rFonts w:ascii="方正仿宋_GBK" w:hAnsi="方正仿宋_GBK" w:eastAsia="方正仿宋_GBK" w:cs="方正仿宋_GBK"/>
          <w:b/>
          <w:bCs/>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4"/>
        <w:jc w:val="center"/>
      </w:pPr>
      <w:bookmarkStart w:id="17" w:name="_Toc111"/>
      <w:r>
        <w:rPr>
          <w:rFonts w:hint="eastAsia"/>
        </w:rPr>
        <w:t>授权委托书</w:t>
      </w:r>
      <w:bookmarkEnd w:id="17"/>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致：四川振嘉工程招标代理有限公司</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本授权声明：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bCs/>
          <w:sz w:val="28"/>
          <w:szCs w:val="28"/>
        </w:rPr>
        <w:t>法定代表人/负责人</w:t>
      </w:r>
      <w:r>
        <w:rPr>
          <w:rFonts w:hint="eastAsia" w:ascii="方正仿宋_GBK" w:hAnsi="方正仿宋_GBK" w:eastAsia="方正仿宋_GBK" w:cs="方正仿宋_GBK"/>
          <w:kern w:val="0"/>
          <w:sz w:val="28"/>
          <w:szCs w:val="28"/>
        </w:rPr>
        <w:t>姓名、职务）授权</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（被授权人姓名、职务）为我方“</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”项目（项目编号：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）询价采购活动的合法代表，以我方名义全权处理该项目有关询价、签订合同以及执行合同等一切事宜。本公司均予以认可并对此承担责任。授权代表无转委托权。</w:t>
      </w: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特此授权！本授权书自出具之日起生效。</w:t>
      </w:r>
    </w:p>
    <w:p>
      <w:pPr>
        <w:pStyle w:val="8"/>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法定代表人（签字）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u w:val="single"/>
        </w:rPr>
      </w:pPr>
      <w:r>
        <w:rPr>
          <w:rFonts w:hint="eastAsia" w:ascii="方正仿宋_GBK" w:hAnsi="方正仿宋_GBK" w:eastAsia="方正仿宋_GBK" w:cs="方正仿宋_GBK"/>
          <w:sz w:val="28"/>
          <w:szCs w:val="28"/>
        </w:rPr>
        <w:t>授权代表（签字）</w:t>
      </w:r>
      <w:r>
        <w:rPr>
          <w:rFonts w:hint="eastAsia"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u w:val="single"/>
        </w:rPr>
        <w:t xml:space="preserve">    </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rPr>
          <w:rFonts w:ascii="方正仿宋_GBK" w:hAnsi="方正仿宋_GBK" w:eastAsia="方正仿宋_GBK" w:cs="方正仿宋_GBK"/>
          <w:sz w:val="28"/>
          <w:szCs w:val="28"/>
        </w:rPr>
      </w:pP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w:t>
      </w:r>
      <w:bookmarkStart w:id="18" w:name="OLE_LINK9"/>
      <w:r>
        <w:rPr>
          <w:rFonts w:hint="eastAsia" w:ascii="方正仿宋_GBK" w:hAnsi="方正仿宋_GBK" w:eastAsia="方正仿宋_GBK" w:cs="方正仿宋_GBK"/>
          <w:b/>
          <w:bCs/>
          <w:sz w:val="28"/>
          <w:szCs w:val="28"/>
        </w:rPr>
        <w:t>（1）</w:t>
      </w:r>
      <w:bookmarkEnd w:id="18"/>
      <w:r>
        <w:rPr>
          <w:rFonts w:hint="eastAsia" w:ascii="方正仿宋_GBK" w:hAnsi="方正仿宋_GBK" w:eastAsia="方正仿宋_GBK" w:cs="方正仿宋_GBK"/>
          <w:b/>
          <w:bCs/>
          <w:sz w:val="28"/>
          <w:szCs w:val="28"/>
        </w:rPr>
        <w:t>法定代表人/负责人标而委托代理人投标适用。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 xml:space="preserve">   （2）附授权代表身份证复印件（提供其在有效期的材料，居民身份证正、反面复印件）加盖供应商公章。</w:t>
      </w:r>
    </w:p>
    <w:p>
      <w:pPr>
        <w:rPr>
          <w:rFonts w:ascii="方正仿宋_GBK" w:hAnsi="方正仿宋_GBK" w:eastAsia="方正仿宋_GBK" w:cs="方正仿宋_GBK"/>
          <w:sz w:val="28"/>
          <w:szCs w:val="28"/>
        </w:rPr>
      </w:pPr>
    </w:p>
    <w:p>
      <w:pPr>
        <w:pStyle w:val="8"/>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8"/>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b/>
          <w:bCs/>
          <w:sz w:val="28"/>
          <w:szCs w:val="28"/>
        </w:rPr>
        <w:sectPr>
          <w:pgSz w:w="11906" w:h="16838"/>
          <w:pgMar w:top="1440" w:right="1800" w:bottom="1440" w:left="1800" w:header="851" w:footer="992" w:gutter="0"/>
          <w:cols w:space="720" w:num="1"/>
          <w:docGrid w:type="lines" w:linePitch="312" w:charSpace="0"/>
        </w:sectPr>
      </w:pPr>
    </w:p>
    <w:p>
      <w:pPr>
        <w:pStyle w:val="4"/>
        <w:jc w:val="center"/>
      </w:pPr>
      <w:r>
        <w:rPr>
          <w:rFonts w:hint="eastAsia"/>
        </w:rPr>
        <w:t>响应函</w:t>
      </w:r>
    </w:p>
    <w:p>
      <w:pPr>
        <w:spacing w:line="360" w:lineRule="auto"/>
        <w:rPr>
          <w:rFonts w:ascii="方正仿宋_GBK" w:hAnsi="方正仿宋_GBK" w:eastAsia="方正仿宋_GBK" w:cs="方正仿宋_GBK"/>
          <w:b/>
          <w:bCs/>
          <w:sz w:val="28"/>
        </w:rPr>
      </w:pPr>
      <w:r>
        <w:rPr>
          <w:rFonts w:hint="eastAsia" w:ascii="方正仿宋_GBK" w:hAnsi="方正仿宋_GBK" w:eastAsia="方正仿宋_GBK" w:cs="方正仿宋_GBK"/>
          <w:b/>
          <w:bCs/>
          <w:sz w:val="28"/>
        </w:rPr>
        <w:t>四川振嘉工程招标代理有限公司：</w:t>
      </w:r>
    </w:p>
    <w:p>
      <w:pPr>
        <w:spacing w:line="480" w:lineRule="exact"/>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 xml:space="preserve">1.我方全面研究了“ </w:t>
      </w:r>
      <w:r>
        <w:rPr>
          <w:rFonts w:hint="eastAsia" w:ascii="方正仿宋_GBK" w:hAnsi="方正仿宋_GBK" w:eastAsia="方正仿宋_GBK" w:cs="方正仿宋_GBK"/>
          <w:sz w:val="28"/>
          <w:u w:val="single"/>
        </w:rPr>
        <w:tab/>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rPr>
        <w:t>”项目询价通知书（项目编号：</w:t>
      </w:r>
      <w:r>
        <w:rPr>
          <w:rFonts w:hint="eastAsia" w:ascii="方正仿宋_GBK" w:hAnsi="方正仿宋_GBK" w:eastAsia="方正仿宋_GBK" w:cs="方正仿宋_GBK"/>
          <w:sz w:val="28"/>
          <w:u w:val="single"/>
        </w:rPr>
        <w:tab/>
      </w:r>
      <w:r>
        <w:rPr>
          <w:rFonts w:hint="eastAsia" w:ascii="方正仿宋_GBK" w:hAnsi="方正仿宋_GBK" w:eastAsia="方正仿宋_GBK" w:cs="方正仿宋_GBK"/>
          <w:sz w:val="28"/>
        </w:rPr>
        <w:t>），决定参加贵单位组织的本项目询价采购。</w:t>
      </w:r>
    </w:p>
    <w:p>
      <w:pPr>
        <w:spacing w:line="480" w:lineRule="exact"/>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2.我方自愿按照询价通知书规定的各项要求向采购人提供所需货物，总报价以单独递交的报价表为主。</w:t>
      </w:r>
    </w:p>
    <w:p>
      <w:pPr>
        <w:spacing w:line="480" w:lineRule="exact"/>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3.一旦我方成交，我方将严格履行政府采购合同规定的责任和义务。</w:t>
      </w:r>
    </w:p>
    <w:p>
      <w:pPr>
        <w:spacing w:line="480" w:lineRule="exact"/>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4.我们已详细审核全部采购文件，包括文件修改书(如有)，参考资料及有关附件，我们完全理解并放弃提出含糊不清或误解的问题的权利。</w:t>
      </w:r>
    </w:p>
    <w:p>
      <w:pPr>
        <w:spacing w:line="480" w:lineRule="exact"/>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5.我方同意本询价通知书依据有关文件对我方可能存在的失信行为进行惩戒。</w:t>
      </w:r>
    </w:p>
    <w:p>
      <w:pPr>
        <w:spacing w:line="480" w:lineRule="exact"/>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6.我方为本项目提交的响应文件正本</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rPr>
        <w:t>份，副本</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rPr>
        <w:t>份；用于询价的报价表</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rPr>
        <w:t>份。</w:t>
      </w:r>
    </w:p>
    <w:p>
      <w:pPr>
        <w:spacing w:line="480" w:lineRule="exact"/>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7.我方愿意提供贵单位可能另外要求的，与询价报价有关的文件资料，并保证我方已提供和将要提供的文件资料是真实、准确的。</w:t>
      </w:r>
    </w:p>
    <w:p>
      <w:pPr>
        <w:spacing w:line="480" w:lineRule="exact"/>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8.如果我方成交，我方保证按照询价通知书的规定向贵方交纳成交服务费。</w:t>
      </w:r>
    </w:p>
    <w:p>
      <w:pPr>
        <w:spacing w:line="480" w:lineRule="exact"/>
        <w:ind w:left="420" w:leftChars="200"/>
        <w:rPr>
          <w:rFonts w:ascii="方正仿宋_GBK" w:hAnsi="方正仿宋_GBK" w:eastAsia="方正仿宋_GBK" w:cs="方正仿宋_GBK"/>
          <w:sz w:val="28"/>
        </w:rPr>
      </w:pPr>
      <w:r>
        <w:rPr>
          <w:rFonts w:hint="eastAsia" w:ascii="方正仿宋_GBK" w:hAnsi="方正仿宋_GBK" w:eastAsia="方正仿宋_GBK" w:cs="方正仿宋_GBK"/>
          <w:sz w:val="28"/>
        </w:rPr>
        <w:t>9.本次询价，我方报价有效期为提交响应文件截止之日起</w:t>
      </w:r>
      <w:r>
        <w:rPr>
          <w:rFonts w:hint="eastAsia" w:ascii="方正仿宋_GBK" w:hAnsi="方正仿宋_GBK" w:eastAsia="方正仿宋_GBK" w:cs="方正仿宋_GBK"/>
          <w:sz w:val="28"/>
          <w:u w:val="single"/>
        </w:rPr>
        <w:t xml:space="preserve"> 90 </w:t>
      </w:r>
      <w:r>
        <w:rPr>
          <w:rFonts w:hint="eastAsia" w:ascii="方正仿宋_GBK" w:hAnsi="方正仿宋_GBK" w:eastAsia="方正仿宋_GBK" w:cs="方正仿宋_GBK"/>
          <w:sz w:val="28"/>
        </w:rPr>
        <w:t>天。与本询价有关的正式通讯地址为：</w:t>
      </w:r>
    </w:p>
    <w:p>
      <w:pPr>
        <w:spacing w:line="4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color w:val="000000"/>
          <w:kern w:val="0"/>
          <w:sz w:val="28"/>
          <w:szCs w:val="28"/>
        </w:rPr>
        <w:t>加盖供应商公章</w:t>
      </w:r>
      <w:r>
        <w:rPr>
          <w:rFonts w:hint="eastAsia" w:ascii="方正仿宋_GBK" w:hAnsi="方正仿宋_GBK" w:eastAsia="方正仿宋_GBK" w:cs="方正仿宋_GBK"/>
          <w:sz w:val="28"/>
          <w:szCs w:val="28"/>
        </w:rPr>
        <w:t>）</w:t>
      </w:r>
    </w:p>
    <w:p>
      <w:pPr>
        <w:spacing w:line="4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sz w:val="28"/>
          <w:szCs w:val="28"/>
          <w:u w:val="single"/>
        </w:rPr>
        <w:t xml:space="preserve">     </w:t>
      </w:r>
    </w:p>
    <w:p>
      <w:pPr>
        <w:spacing w:line="4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通讯地址：</w:t>
      </w:r>
      <w:r>
        <w:rPr>
          <w:rFonts w:hint="eastAsia" w:ascii="方正仿宋_GBK" w:hAnsi="方正仿宋_GBK" w:eastAsia="方正仿宋_GBK" w:cs="方正仿宋_GBK"/>
          <w:sz w:val="28"/>
          <w:szCs w:val="28"/>
          <w:u w:val="single"/>
        </w:rPr>
        <w:t xml:space="preserve">         </w:t>
      </w:r>
    </w:p>
    <w:p>
      <w:pPr>
        <w:spacing w:line="4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邮政编码：</w:t>
      </w:r>
      <w:r>
        <w:rPr>
          <w:rFonts w:hint="eastAsia" w:ascii="方正仿宋_GBK" w:hAnsi="方正仿宋_GBK" w:eastAsia="方正仿宋_GBK" w:cs="方正仿宋_GBK"/>
          <w:sz w:val="28"/>
          <w:szCs w:val="28"/>
          <w:u w:val="single"/>
        </w:rPr>
        <w:t xml:space="preserve">         </w:t>
      </w:r>
    </w:p>
    <w:p>
      <w:pPr>
        <w:spacing w:line="4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r>
        <w:rPr>
          <w:rFonts w:hint="eastAsia" w:ascii="方正仿宋_GBK" w:hAnsi="方正仿宋_GBK" w:eastAsia="方正仿宋_GBK" w:cs="方正仿宋_GBK"/>
          <w:sz w:val="28"/>
          <w:szCs w:val="28"/>
          <w:u w:val="single"/>
        </w:rPr>
        <w:t xml:space="preserve">         </w:t>
      </w:r>
    </w:p>
    <w:p>
      <w:pPr>
        <w:spacing w:line="4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w:t>
      </w:r>
      <w:r>
        <w:rPr>
          <w:rFonts w:hint="eastAsia" w:ascii="方正仿宋_GBK" w:hAnsi="方正仿宋_GBK" w:eastAsia="方正仿宋_GBK" w:cs="方正仿宋_GBK"/>
          <w:sz w:val="28"/>
          <w:szCs w:val="28"/>
          <w:u w:val="single"/>
        </w:rPr>
        <w:t xml:space="preserve">         </w:t>
      </w:r>
    </w:p>
    <w:p>
      <w:pPr>
        <w:spacing w:line="4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    期：</w:t>
      </w:r>
      <w:r>
        <w:rPr>
          <w:rFonts w:hint="eastAsia" w:ascii="方正仿宋_GBK" w:hAnsi="方正仿宋_GBK" w:eastAsia="方正仿宋_GBK" w:cs="方正仿宋_GBK"/>
          <w:sz w:val="28"/>
          <w:szCs w:val="28"/>
          <w:u w:val="single"/>
        </w:rPr>
        <w:t xml:space="preserve">         </w:t>
      </w:r>
    </w:p>
    <w:p>
      <w:r>
        <w:rPr>
          <w:rFonts w:hint="eastAsia"/>
        </w:rPr>
        <w:br w:type="page"/>
      </w:r>
    </w:p>
    <w:p>
      <w:pPr>
        <w:pStyle w:val="4"/>
        <w:jc w:val="center"/>
      </w:pPr>
      <w:r>
        <w:rPr>
          <w:rFonts w:hint="eastAsia"/>
        </w:rPr>
        <w:t>承诺函</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致：四川振嘉工程招标代理有限公司</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我公司作为本次采购项目的供应商，根据要求，现郑重承诺如下：</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一、我方已认真阅读并接受本项目的全部实质性要求，如对采购文件有异议，已依法进行维权救济，不存在对采购文件有异议的同时又参加投标以求侥幸成交或者为实现其他非法目的的行为。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二、参加本次招标采购活动，不存在与单位负责人为同一人或者存在直接控股、管理关系的其他供应商参与同一合同项下的政府采购活动的行为。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三、为采购项目提供整体设计、规范编制或者项目管理、监理、检测等服务的供应商，不得再参加该采购项目的其他采购活动，我方承诺不属于此类禁止参加本项目的供应商。</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四、参加本次招标采购活动，不存在和其他供应商在同一合同项下的采购项目中，同时委托同一个自然人、同一家庭的人员、同一单位的人员作为代理人的行为。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五、如果有有关法律法规规定的记入诚信档案的失信行为，将在响应文件中全面如实反映。</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六、响应文件中提供的能够给予我方带来优惠、好处的任何材料资料和技术、服务、商务、响应产品等响应承诺情况都是真实的、有效的、合法的。</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七、如本项目评标过程中需要提供样品，则我方提供的样品即为中标后将要提供的中标产品，我方对提供样品的性能和质量负责，因样品存在缺陷或者不符合采购文件要求导致未能成交的，我方愿意承担相应不利后果。</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八、国家或行业主管部门对采购产品的技术标准、质量标准和资格资质条件等有强制性规定的，我方承诺符合其要求。</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九、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我方对上述承诺的内容事项真实性负责。如经查实上述承诺的内容事项存在虚假，我方愿意接受以提供虚假材料谋取成交的法律责任。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spacing w:line="520" w:lineRule="exact"/>
        <w:ind w:firstLine="562" w:firstLineChars="200"/>
      </w:pPr>
      <w:r>
        <w:rPr>
          <w:rFonts w:hint="eastAsia" w:ascii="方正仿宋_GBK" w:hAnsi="方正仿宋_GBK" w:eastAsia="方正仿宋_GBK" w:cs="方正仿宋_GBK"/>
          <w:b/>
          <w:bCs/>
          <w:sz w:val="28"/>
          <w:szCs w:val="28"/>
        </w:rPr>
        <w:br w:type="page"/>
      </w:r>
      <w:bookmarkStart w:id="19" w:name="_Toc31358"/>
    </w:p>
    <w:p>
      <w:pPr>
        <w:pStyle w:val="4"/>
        <w:jc w:val="center"/>
      </w:pPr>
      <w:bookmarkStart w:id="20" w:name="_Toc12867"/>
      <w:r>
        <w:t>供应商基本情况表</w:t>
      </w:r>
      <w:bookmarkEnd w:id="20"/>
    </w:p>
    <w:tbl>
      <w:tblPr>
        <w:tblStyle w:val="2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09"/>
        <w:gridCol w:w="284"/>
        <w:gridCol w:w="1582"/>
        <w:gridCol w:w="544"/>
        <w:gridCol w:w="664"/>
        <w:gridCol w:w="328"/>
        <w:gridCol w:w="567"/>
        <w:gridCol w:w="785"/>
        <w:gridCol w:w="20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供应商名称</w:t>
            </w:r>
          </w:p>
        </w:tc>
        <w:tc>
          <w:tcPr>
            <w:tcW w:w="652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注册地址</w:t>
            </w:r>
          </w:p>
        </w:tc>
        <w:tc>
          <w:tcPr>
            <w:tcW w:w="311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邮政编码</w:t>
            </w:r>
          </w:p>
        </w:tc>
        <w:tc>
          <w:tcPr>
            <w:tcW w:w="24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联系方式</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联系人</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电话</w:t>
            </w:r>
          </w:p>
        </w:tc>
        <w:tc>
          <w:tcPr>
            <w:tcW w:w="24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传真</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网址</w:t>
            </w:r>
          </w:p>
        </w:tc>
        <w:tc>
          <w:tcPr>
            <w:tcW w:w="24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组织结构</w:t>
            </w:r>
          </w:p>
        </w:tc>
        <w:tc>
          <w:tcPr>
            <w:tcW w:w="652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法定代表人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姓名</w:t>
            </w:r>
          </w:p>
        </w:tc>
        <w:tc>
          <w:tcPr>
            <w:tcW w:w="18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技术职称</w:t>
            </w:r>
          </w:p>
        </w:tc>
        <w:tc>
          <w:tcPr>
            <w:tcW w:w="8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电话</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技术负责人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姓名</w:t>
            </w:r>
          </w:p>
        </w:tc>
        <w:tc>
          <w:tcPr>
            <w:tcW w:w="18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技术职称</w:t>
            </w:r>
          </w:p>
        </w:tc>
        <w:tc>
          <w:tcPr>
            <w:tcW w:w="8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电话</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成立时间</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394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企业资质等级</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其中</w:t>
            </w: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项目经理</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营业执照号</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高级职称人员</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注册资金</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中级职称人员</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开户银行</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初级职称人员</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账号</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技工</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经营范围</w:t>
            </w:r>
          </w:p>
        </w:tc>
        <w:tc>
          <w:tcPr>
            <w:tcW w:w="652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备注</w:t>
            </w:r>
          </w:p>
        </w:tc>
        <w:tc>
          <w:tcPr>
            <w:tcW w:w="652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jc w:val="center"/>
              <w:rPr>
                <w:rFonts w:cs="方正仿宋_GBK"/>
                <w:sz w:val="24"/>
                <w:szCs w:val="24"/>
              </w:rPr>
            </w:pPr>
          </w:p>
        </w:tc>
      </w:tr>
    </w:tbl>
    <w:p>
      <w:pPr>
        <w:spacing w:line="360" w:lineRule="auto"/>
        <w:rPr>
          <w:rFonts w:cs="方正仿宋_GBK"/>
          <w:szCs w:val="28"/>
        </w:rPr>
      </w:pPr>
    </w:p>
    <w:p>
      <w:pPr>
        <w:spacing w:line="360" w:lineRule="auto"/>
        <w:rPr>
          <w:rFonts w:cs="方正仿宋_GBK"/>
          <w:szCs w:val="28"/>
        </w:rPr>
      </w:pPr>
    </w:p>
    <w:p>
      <w:pPr>
        <w:spacing w:line="360" w:lineRule="auto"/>
        <w:rPr>
          <w:rFonts w:cs="方正仿宋_GBK"/>
        </w:rPr>
      </w:pPr>
      <w:r>
        <w:rPr>
          <w:rFonts w:hint="eastAsia" w:ascii="方正仿宋_GBK" w:hAnsi="方正仿宋_GBK" w:eastAsia="方正仿宋_GBK" w:cs="方正仿宋_GBK"/>
          <w:sz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rPr>
        <w:t>（加盖单位公章）</w:t>
      </w:r>
    </w:p>
    <w:p>
      <w:pPr>
        <w:spacing w:line="360" w:lineRule="auto"/>
        <w:rPr>
          <w:rFonts w:cs="方正仿宋_GBK"/>
        </w:rPr>
      </w:pPr>
      <w:r>
        <w:rPr>
          <w:rFonts w:hint="eastAsia" w:ascii="方正仿宋_GBK" w:hAnsi="方正仿宋_GBK" w:eastAsia="方正仿宋_GBK" w:cs="方正仿宋_GBK"/>
          <w:sz w:val="28"/>
        </w:rPr>
        <w:t>供应商代表（签字）：</w:t>
      </w:r>
    </w:p>
    <w:p>
      <w:pPr>
        <w:spacing w:line="360" w:lineRule="auto"/>
        <w:rPr>
          <w:rFonts w:cs="方正仿宋_GBK"/>
          <w:szCs w:val="28"/>
        </w:rPr>
      </w:pPr>
      <w:r>
        <w:rPr>
          <w:rFonts w:hint="eastAsia" w:ascii="方正仿宋_GBK" w:hAnsi="方正仿宋_GBK" w:eastAsia="方正仿宋_GBK" w:cs="方正仿宋_GBK"/>
          <w:sz w:val="28"/>
        </w:rPr>
        <w:t>日期：</w:t>
      </w:r>
    </w:p>
    <w:p>
      <w:pPr>
        <w:pStyle w:val="4"/>
        <w:jc w:val="center"/>
      </w:pPr>
      <w:r>
        <w:rPr>
          <w:rFonts w:hint="eastAsia"/>
        </w:rPr>
        <w:t>技术、服务要求响应表</w:t>
      </w:r>
      <w:bookmarkEnd w:id="19"/>
    </w:p>
    <w:p>
      <w:pPr>
        <w:pStyle w:val="8"/>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2"/>
        <w:tblW w:w="8357"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9"/>
        <w:gridCol w:w="1101"/>
        <w:gridCol w:w="883"/>
        <w:gridCol w:w="1150"/>
        <w:gridCol w:w="1417"/>
        <w:gridCol w:w="750"/>
        <w:gridCol w:w="1550"/>
        <w:gridCol w:w="7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名称</w:t>
            </w:r>
          </w:p>
        </w:tc>
        <w:tc>
          <w:tcPr>
            <w:tcW w:w="883"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数量、单位</w:t>
            </w: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询价文件要求</w:t>
            </w: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响应产品品牌、型号</w:t>
            </w:r>
          </w:p>
        </w:tc>
        <w:tc>
          <w:tcPr>
            <w:tcW w:w="750"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数量、单位</w:t>
            </w: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技术、服务要求响应情况</w:t>
            </w:r>
          </w:p>
        </w:tc>
        <w:tc>
          <w:tcPr>
            <w:tcW w:w="767"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注：1.供应商必须把招标项目的全部技术、服务要求列入此表。</w:t>
      </w:r>
    </w:p>
    <w:p>
      <w:pPr>
        <w:spacing w:line="360" w:lineRule="auto"/>
        <w:ind w:firstLine="1120" w:firstLineChars="4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2.供应商必须据实填写，不得虚假填写，否则将取消其投标或中标资格。</w:t>
      </w:r>
    </w:p>
    <w:p>
      <w:pPr>
        <w:spacing w:line="360" w:lineRule="auto"/>
        <w:ind w:firstLine="1120" w:firstLineChars="4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本表内容涉及产品的，供应商应当明示具体产品的品牌、型号，在“技术、服务要求响应情况”一列填入技术参数；本表内容涉及服务的，供应商应在“技术、服务要求响应情况”一列填入供应商拟提供服务的内容和标准，如：提供**服务，使**达到**水平等等；“偏离情况”一列，填写“正偏离”、“负偏离”、“无偏离”。</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4"/>
        <w:jc w:val="center"/>
      </w:pPr>
      <w:bookmarkStart w:id="21" w:name="_Toc22567"/>
      <w:r>
        <w:rPr>
          <w:rFonts w:hint="eastAsia"/>
        </w:rPr>
        <w:t>商务应答表</w:t>
      </w:r>
      <w:bookmarkEnd w:id="21"/>
    </w:p>
    <w:p>
      <w:pPr>
        <w:pStyle w:val="8"/>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2"/>
        <w:tblW w:w="867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询价文件要求</w:t>
            </w: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注：1.供应商必须把采购项目的全部商务要求列入此表。</w:t>
      </w:r>
    </w:p>
    <w:p>
      <w:pPr>
        <w:spacing w:line="360" w:lineRule="auto"/>
        <w:ind w:firstLine="1120" w:firstLineChars="4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2.供应商必须据实填写，不得虚假填写，否则将取消其投标或中标资格。</w:t>
      </w:r>
    </w:p>
    <w:p>
      <w:pPr>
        <w:spacing w:line="460" w:lineRule="atLeast"/>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rPr>
        <w:t>3.偏离情况填写“正偏离”、“负偏离”、“无偏离”</w:t>
      </w: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pStyle w:val="8"/>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4"/>
        <w:jc w:val="center"/>
      </w:pPr>
      <w:bookmarkStart w:id="22" w:name="_Toc10905"/>
      <w:r>
        <w:t>中小企业声明函（货物类适用）</w:t>
      </w:r>
      <w:bookmarkEnd w:id="22"/>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本公司（联合体）郑重声明，根据《政府采购促进中小企业发展管理办法》（财库﹝2020﹞46号）的规定，本公司（联合体）参加</w:t>
      </w:r>
      <w:r>
        <w:rPr>
          <w:rFonts w:hint="eastAsia" w:ascii="方正仿宋_GBK" w:hAnsi="方正仿宋_GBK" w:eastAsia="方正仿宋_GBK" w:cs="方正仿宋_GBK"/>
          <w:sz w:val="28"/>
          <w:szCs w:val="28"/>
          <w:u w:val="single"/>
        </w:rPr>
        <w:t>（单位名称）</w:t>
      </w:r>
      <w:r>
        <w:rPr>
          <w:rFonts w:hint="eastAsia" w:ascii="方正仿宋_GBK" w:hAnsi="方正仿宋_GBK" w:eastAsia="方正仿宋_GBK" w:cs="方正仿宋_GBK"/>
          <w:sz w:val="28"/>
          <w:szCs w:val="28"/>
        </w:rPr>
        <w:t>的</w:t>
      </w:r>
      <w:r>
        <w:rPr>
          <w:rFonts w:hint="eastAsia" w:ascii="方正仿宋_GBK" w:hAnsi="方正仿宋_GBK" w:eastAsia="方正仿宋_GBK" w:cs="方正仿宋_GBK"/>
          <w:sz w:val="28"/>
          <w:szCs w:val="28"/>
          <w:u w:val="single"/>
        </w:rPr>
        <w:t>（项目名称）</w:t>
      </w:r>
      <w:r>
        <w:rPr>
          <w:rFonts w:hint="eastAsia" w:ascii="方正仿宋_GBK" w:hAnsi="方正仿宋_GBK" w:eastAsia="方正仿宋_GBK" w:cs="方正仿宋_GBK"/>
          <w:sz w:val="28"/>
          <w:szCs w:val="28"/>
        </w:rPr>
        <w:t>采购活动，提供的货物全部由符合政策要求的中小企业制造。相关企业（含联合体中的中小企业、签订分包意向协议的中小企业）的具体情况如下：</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u w:val="single"/>
        </w:rPr>
        <w:t xml:space="preserve"> （标的名称）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行业；制造商为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u w:val="single"/>
        </w:rPr>
        <w:t xml:space="preserve"> （标的名称）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行业；制造商为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 企业、微型企业）</w:t>
      </w:r>
      <w:r>
        <w:rPr>
          <w:rFonts w:hint="eastAsia" w:ascii="方正仿宋_GBK" w:hAnsi="方正仿宋_GBK" w:eastAsia="方正仿宋_GBK" w:cs="方正仿宋_GBK"/>
          <w:sz w:val="28"/>
          <w:szCs w:val="28"/>
        </w:rPr>
        <w:t>；</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 xml:space="preserve">…… </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以上企业，不属于大企业的分支机构，不存在控股股东为大企业的情形，也不存在与大企业的负责人为同一人的情形。</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本企业对上述声明内容的真实性负责。如有虚假，将依 法承担相应责任。</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企业名称（盖章）：</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 xml:space="preserve"> 日 期：</w:t>
      </w:r>
    </w:p>
    <w:p>
      <w:pPr>
        <w:spacing w:line="540" w:lineRule="exact"/>
        <w:rPr>
          <w:rFonts w:cs="方正仿宋_GBK"/>
          <w:b/>
          <w:szCs w:val="28"/>
        </w:rPr>
      </w:pPr>
    </w:p>
    <w:p>
      <w:pPr>
        <w:spacing w:line="540" w:lineRule="exact"/>
        <w:rPr>
          <w:rFonts w:cs="方正仿宋_GBK"/>
          <w:b/>
          <w:bCs/>
          <w:szCs w:val="28"/>
        </w:rPr>
      </w:pPr>
      <w:r>
        <w:rPr>
          <w:rFonts w:hint="eastAsia" w:ascii="方正仿宋_GBK" w:hAnsi="方正仿宋_GBK" w:eastAsia="方正仿宋_GBK" w:cs="方正仿宋_GBK"/>
          <w:b/>
          <w:sz w:val="28"/>
          <w:szCs w:val="28"/>
        </w:rPr>
        <w:t>注：</w:t>
      </w:r>
      <w:r>
        <w:rPr>
          <w:rFonts w:hint="eastAsia" w:ascii="方正仿宋_GBK" w:hAnsi="方正仿宋_GBK" w:eastAsia="方正仿宋_GBK" w:cs="方正仿宋_GBK"/>
          <w:b/>
          <w:bCs/>
          <w:sz w:val="28"/>
          <w:szCs w:val="28"/>
        </w:rPr>
        <w:t>从业人员、营业收入、资产总额填报上一年度数据，无上一年度数据的新成立企业可不填报。</w:t>
      </w:r>
    </w:p>
    <w:p>
      <w:pPr>
        <w:spacing w:line="360" w:lineRule="auto"/>
        <w:jc w:val="center"/>
        <w:rPr>
          <w:rFonts w:cs="方正仿宋_GBK"/>
          <w:b/>
          <w:bCs/>
          <w:szCs w:val="32"/>
        </w:rPr>
      </w:pPr>
      <w:r>
        <w:rPr>
          <w:rFonts w:hint="eastAsia" w:ascii="方正仿宋_GBK" w:hAnsi="方正仿宋_GBK" w:eastAsia="方正仿宋_GBK" w:cs="方正仿宋_GBK"/>
          <w:b/>
          <w:bCs/>
          <w:sz w:val="28"/>
          <w:szCs w:val="32"/>
        </w:rPr>
        <w:br w:type="page"/>
      </w:r>
      <w:r>
        <w:rPr>
          <w:rFonts w:hint="eastAsia" w:ascii="方正仿宋_GBK" w:hAnsi="方正仿宋_GBK" w:eastAsia="方正仿宋_GBK" w:cs="方正仿宋_GBK"/>
          <w:b/>
          <w:bCs/>
          <w:sz w:val="28"/>
          <w:szCs w:val="32"/>
        </w:rPr>
        <w:t>中小企业声明函（工程、服务类适用）</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本公司（联合体）郑重声明，根据《政府采购促进中小企业发展管理办法》（财库[2020]46号）的规定，本公司（联合体）参加</w:t>
      </w:r>
      <w:r>
        <w:rPr>
          <w:rFonts w:hint="eastAsia" w:ascii="方正仿宋_GBK" w:hAnsi="方正仿宋_GBK" w:eastAsia="方正仿宋_GBK" w:cs="方正仿宋_GBK"/>
          <w:sz w:val="28"/>
          <w:szCs w:val="28"/>
          <w:u w:val="single"/>
        </w:rPr>
        <w:t xml:space="preserve">  （单位名称）</w:t>
      </w:r>
      <w:r>
        <w:rPr>
          <w:rFonts w:hint="eastAsia" w:ascii="方正仿宋_GBK" w:hAnsi="方正仿宋_GBK" w:eastAsia="方正仿宋_GBK" w:cs="方正仿宋_GBK"/>
          <w:sz w:val="28"/>
          <w:szCs w:val="28"/>
        </w:rPr>
        <w:t>的</w:t>
      </w:r>
      <w:r>
        <w:rPr>
          <w:rFonts w:hint="eastAsia" w:ascii="方正仿宋_GBK" w:hAnsi="方正仿宋_GBK" w:eastAsia="方正仿宋_GBK" w:cs="方正仿宋_GBK"/>
          <w:sz w:val="28"/>
          <w:szCs w:val="28"/>
          <w:u w:val="single"/>
        </w:rPr>
        <w:t xml:space="preserve">    （项目名称）</w:t>
      </w:r>
      <w:r>
        <w:rPr>
          <w:rFonts w:hint="eastAsia" w:ascii="方正仿宋_GBK" w:hAnsi="方正仿宋_GBK" w:eastAsia="方正仿宋_GBK" w:cs="方正仿宋_GBK"/>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u w:val="single"/>
        </w:rPr>
        <w:t>（标的名称）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承建（承接）企业为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 xml:space="preserve"> ；</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u w:val="single"/>
        </w:rPr>
        <w:t>（标的名称）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承建（承接）企业为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 xml:space="preserve"> ；</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以上企业，不属于大企业的分支机构，不存在控股股东为大企业的情形，也不存在与大企业的负责人为同一人的情形。</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本企业对上述声明内容的真实性负责。如有虚假，将依法承担相应责任。</w:t>
      </w:r>
    </w:p>
    <w:p>
      <w:pPr>
        <w:spacing w:line="520" w:lineRule="exact"/>
        <w:jc w:val="left"/>
        <w:rPr>
          <w:rFonts w:cs="方正仿宋_GBK"/>
          <w:szCs w:val="28"/>
        </w:rPr>
      </w:pPr>
      <w:r>
        <w:rPr>
          <w:rFonts w:hint="eastAsia" w:ascii="方正仿宋_GBK" w:hAnsi="方正仿宋_GBK" w:eastAsia="方正仿宋_GBK" w:cs="方正仿宋_GBK"/>
          <w:sz w:val="28"/>
          <w:szCs w:val="28"/>
        </w:rPr>
        <w:t>企业名称（盖章）：</w:t>
      </w:r>
    </w:p>
    <w:p>
      <w:pPr>
        <w:spacing w:line="520" w:lineRule="exact"/>
        <w:ind w:firstLine="280" w:firstLineChars="100"/>
        <w:jc w:val="left"/>
        <w:rPr>
          <w:rFonts w:cs="方正仿宋_GBK"/>
          <w:szCs w:val="28"/>
        </w:rPr>
      </w:pPr>
      <w:r>
        <w:rPr>
          <w:rFonts w:hint="eastAsia" w:ascii="方正仿宋_GBK" w:hAnsi="方正仿宋_GBK" w:eastAsia="方正仿宋_GBK" w:cs="方正仿宋_GBK"/>
          <w:sz w:val="28"/>
          <w:szCs w:val="28"/>
        </w:rPr>
        <w:t>日 期：</w:t>
      </w:r>
    </w:p>
    <w:p>
      <w:pPr>
        <w:spacing w:line="520" w:lineRule="exact"/>
        <w:jc w:val="left"/>
        <w:rPr>
          <w:rFonts w:cs="方正仿宋_GBK"/>
          <w:b/>
          <w:bCs/>
          <w:szCs w:val="28"/>
        </w:rPr>
      </w:pPr>
    </w:p>
    <w:p>
      <w:pPr>
        <w:spacing w:line="520" w:lineRule="exact"/>
        <w:jc w:val="left"/>
        <w:rPr>
          <w:rFonts w:cs="方正仿宋_GBK"/>
          <w:b/>
          <w:bCs/>
          <w:szCs w:val="28"/>
        </w:rPr>
      </w:pPr>
      <w:r>
        <w:rPr>
          <w:rFonts w:hint="eastAsia" w:ascii="方正仿宋_GBK" w:hAnsi="方正仿宋_GBK" w:eastAsia="方正仿宋_GBK" w:cs="方正仿宋_GBK"/>
          <w:b/>
          <w:bCs/>
          <w:sz w:val="28"/>
          <w:szCs w:val="28"/>
        </w:rPr>
        <w:t>注：1、从业人员、营业收入、资产总额填报上一年度数据，无上一年度数据的新成立企业可不填报。</w:t>
      </w:r>
    </w:p>
    <w:p>
      <w:pP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br w:type="page"/>
      </w:r>
    </w:p>
    <w:p>
      <w:pPr>
        <w:pStyle w:val="4"/>
        <w:jc w:val="center"/>
      </w:pPr>
      <w:bookmarkStart w:id="23" w:name="_Toc19913"/>
      <w:r>
        <w:rPr>
          <w:rFonts w:hint="eastAsia"/>
        </w:rPr>
        <w:t>知识产权声明函</w:t>
      </w:r>
      <w:bookmarkEnd w:id="23"/>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致：四川振嘉工程招标代理有限公司</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本单位</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（公司名称）参加</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（项目名称）</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（项目编号）的采购活动，现承诺声明：</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2.采购人享有本项目实施过程中产生的知识成果及知识产权。</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3.本单位声明如果在项目实施过程中涉及采用自有知识成果，本单位提供使用自有知识成果的相关资料并为其真实性单独负责，在使用该知识成果后，本单位提供开发接 口和开发手册等技术文档给采购人，并承诺提供无限期技术支持，采购人享有永久使用权（含采购人委托第三方在该项目后续开发的使用权）。</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4.如采用本单位所不拥有的知识产权，本单位承诺在本项目报价中已经包括合法获取该知识产权的相关费用。</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本公司对上述承诺声明内容事项真实性负责。如经查实上述承诺声明的内容事项存在虚假或未履行，本单位愿意接受以提供虚假材料谋取中标追究法律责任。</w:t>
      </w: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br w:type="page"/>
      </w:r>
    </w:p>
    <w:p>
      <w:pPr>
        <w:pStyle w:val="4"/>
        <w:jc w:val="center"/>
      </w:pPr>
      <w:bookmarkStart w:id="24" w:name="_Toc7958"/>
      <w:r>
        <w:rPr>
          <w:rFonts w:hint="eastAsia"/>
        </w:rPr>
        <w:t>其他相关材料</w:t>
      </w:r>
      <w:bookmarkEnd w:id="24"/>
    </w:p>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8"/>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（按采购文件要求提供，格式自拟）</w:t>
      </w:r>
    </w:p>
    <w:p>
      <w:pPr>
        <w:pStyle w:val="8"/>
      </w:pPr>
    </w:p>
    <w:p>
      <w:pPr>
        <w:spacing w:line="360" w:lineRule="auto"/>
        <w:jc w:val="center"/>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pStyle w:val="8"/>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pStyle w:val="8"/>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8"/>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br w:type="page"/>
      </w:r>
    </w:p>
    <w:p>
      <w:pPr>
        <w:spacing w:line="460" w:lineRule="exact"/>
        <w:ind w:right="630"/>
        <w:jc w:val="right"/>
        <w:rPr>
          <w:rFonts w:ascii="方正仿宋_GBK" w:hAnsi="方正仿宋_GBK" w:eastAsia="方正仿宋_GBK" w:cs="方正仿宋_GBK"/>
          <w:b/>
          <w:w w:val="105"/>
          <w:sz w:val="28"/>
          <w:szCs w:val="28"/>
        </w:rPr>
      </w:pPr>
    </w:p>
    <w:p>
      <w:pPr>
        <w:spacing w:line="460" w:lineRule="exact"/>
        <w:ind w:right="630"/>
        <w:jc w:val="right"/>
        <w:rPr>
          <w:rFonts w:ascii="方正仿宋_GBK" w:hAnsi="方正仿宋_GBK" w:eastAsia="方正仿宋_GBK" w:cs="方正仿宋_GBK"/>
          <w:b/>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项目名称：</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项目编号：</w:t>
      </w:r>
    </w:p>
    <w:p>
      <w:pPr>
        <w:pStyle w:val="8"/>
        <w:rPr>
          <w:rFonts w:ascii="方正仿宋_GBK" w:hAnsi="方正仿宋_GBK" w:eastAsia="方正仿宋_GBK" w:cs="方正仿宋_GBK"/>
          <w:sz w:val="28"/>
          <w:szCs w:val="28"/>
        </w:rPr>
      </w:pP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报价表</w:t>
      </w: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b/>
          <w:bCs/>
          <w:kern w:val="0"/>
          <w:sz w:val="28"/>
          <w:szCs w:val="28"/>
        </w:rPr>
        <w:t>（加盖供应商公章）</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sz w:val="28"/>
          <w:szCs w:val="28"/>
        </w:rPr>
        <w:t>供应商代表（签字）</w:t>
      </w:r>
      <w:r>
        <w:rPr>
          <w:rFonts w:hint="eastAsia" w:ascii="方正仿宋_GBK" w:hAnsi="方正仿宋_GBK" w:eastAsia="方正仿宋_GBK" w:cs="方正仿宋_GBK"/>
          <w:b/>
          <w:bCs/>
          <w:kern w:val="0"/>
          <w:sz w:val="28"/>
          <w:szCs w:val="28"/>
        </w:rPr>
        <w:t>：</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日期：</w:t>
      </w:r>
    </w:p>
    <w:p>
      <w:r>
        <w:rPr>
          <w:rFonts w:hint="eastAsia"/>
        </w:rPr>
        <w:br w:type="page"/>
      </w:r>
    </w:p>
    <w:p>
      <w:pPr>
        <w:pStyle w:val="4"/>
        <w:jc w:val="center"/>
      </w:pPr>
      <w:r>
        <w:rPr>
          <w:rFonts w:hint="eastAsia"/>
        </w:rPr>
        <w:t>报价表</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项目名称：</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580"/>
        <w:gridCol w:w="694"/>
        <w:gridCol w:w="802"/>
        <w:gridCol w:w="692"/>
        <w:gridCol w:w="670"/>
        <w:gridCol w:w="1018"/>
        <w:gridCol w:w="969"/>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序号</w:t>
            </w:r>
          </w:p>
        </w:tc>
        <w:tc>
          <w:tcPr>
            <w:tcW w:w="1580" w:type="dxa"/>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名称</w:t>
            </w:r>
          </w:p>
        </w:tc>
        <w:tc>
          <w:tcPr>
            <w:tcW w:w="694" w:type="dxa"/>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型号</w:t>
            </w:r>
          </w:p>
        </w:tc>
        <w:tc>
          <w:tcPr>
            <w:tcW w:w="802" w:type="dxa"/>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制造厂家</w:t>
            </w:r>
          </w:p>
        </w:tc>
        <w:tc>
          <w:tcPr>
            <w:tcW w:w="692" w:type="dxa"/>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数量</w:t>
            </w:r>
          </w:p>
        </w:tc>
        <w:tc>
          <w:tcPr>
            <w:tcW w:w="670" w:type="dxa"/>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单位</w:t>
            </w:r>
          </w:p>
        </w:tc>
        <w:tc>
          <w:tcPr>
            <w:tcW w:w="1018" w:type="dxa"/>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单价（元）</w:t>
            </w:r>
          </w:p>
        </w:tc>
        <w:tc>
          <w:tcPr>
            <w:tcW w:w="969" w:type="dxa"/>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总价（元）</w:t>
            </w:r>
          </w:p>
        </w:tc>
        <w:tc>
          <w:tcPr>
            <w:tcW w:w="1420" w:type="dxa"/>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1580" w:type="dxa"/>
          </w:tcPr>
          <w:p>
            <w:pPr>
              <w:spacing w:line="360" w:lineRule="auto"/>
              <w:rPr>
                <w:rFonts w:ascii="方正仿宋_GBK" w:hAnsi="方正仿宋_GBK" w:eastAsia="方正仿宋_GBK" w:cs="方正仿宋_GBK"/>
                <w:szCs w:val="21"/>
              </w:rPr>
            </w:pPr>
          </w:p>
        </w:tc>
        <w:tc>
          <w:tcPr>
            <w:tcW w:w="694" w:type="dxa"/>
          </w:tcPr>
          <w:p>
            <w:pPr>
              <w:spacing w:line="360" w:lineRule="auto"/>
              <w:rPr>
                <w:rFonts w:ascii="方正仿宋_GBK" w:hAnsi="方正仿宋_GBK" w:eastAsia="方正仿宋_GBK" w:cs="方正仿宋_GBK"/>
                <w:szCs w:val="21"/>
              </w:rPr>
            </w:pPr>
          </w:p>
        </w:tc>
        <w:tc>
          <w:tcPr>
            <w:tcW w:w="802" w:type="dxa"/>
          </w:tcPr>
          <w:p>
            <w:pPr>
              <w:spacing w:line="360" w:lineRule="auto"/>
              <w:rPr>
                <w:rFonts w:ascii="方正仿宋_GBK" w:hAnsi="方正仿宋_GBK" w:eastAsia="方正仿宋_GBK" w:cs="方正仿宋_GBK"/>
                <w:szCs w:val="21"/>
              </w:rPr>
            </w:pPr>
          </w:p>
        </w:tc>
        <w:tc>
          <w:tcPr>
            <w:tcW w:w="692" w:type="dxa"/>
          </w:tcPr>
          <w:p>
            <w:pPr>
              <w:spacing w:line="360" w:lineRule="auto"/>
              <w:rPr>
                <w:rFonts w:ascii="方正仿宋_GBK" w:hAnsi="方正仿宋_GBK" w:eastAsia="方正仿宋_GBK" w:cs="方正仿宋_GBK"/>
                <w:szCs w:val="21"/>
              </w:rPr>
            </w:pPr>
          </w:p>
        </w:tc>
        <w:tc>
          <w:tcPr>
            <w:tcW w:w="670" w:type="dxa"/>
          </w:tcPr>
          <w:p>
            <w:pPr>
              <w:spacing w:line="360" w:lineRule="auto"/>
              <w:rPr>
                <w:rFonts w:ascii="方正仿宋_GBK" w:hAnsi="方正仿宋_GBK" w:eastAsia="方正仿宋_GBK" w:cs="方正仿宋_GBK"/>
                <w:szCs w:val="21"/>
              </w:rPr>
            </w:pPr>
          </w:p>
        </w:tc>
        <w:tc>
          <w:tcPr>
            <w:tcW w:w="1018" w:type="dxa"/>
          </w:tcPr>
          <w:p>
            <w:pPr>
              <w:spacing w:line="360" w:lineRule="auto"/>
              <w:rPr>
                <w:rFonts w:ascii="方正仿宋_GBK" w:hAnsi="方正仿宋_GBK" w:eastAsia="方正仿宋_GBK" w:cs="方正仿宋_GBK"/>
                <w:szCs w:val="21"/>
              </w:rPr>
            </w:pPr>
          </w:p>
        </w:tc>
        <w:tc>
          <w:tcPr>
            <w:tcW w:w="969" w:type="dxa"/>
          </w:tcPr>
          <w:p>
            <w:pPr>
              <w:spacing w:line="360" w:lineRule="auto"/>
              <w:rPr>
                <w:rFonts w:ascii="方正仿宋_GBK" w:hAnsi="方正仿宋_GBK" w:eastAsia="方正仿宋_GBK" w:cs="方正仿宋_GBK"/>
                <w:szCs w:val="21"/>
              </w:rPr>
            </w:pPr>
          </w:p>
        </w:tc>
        <w:tc>
          <w:tcPr>
            <w:tcW w:w="1420" w:type="dxa"/>
          </w:tcPr>
          <w:p>
            <w:pPr>
              <w:spacing w:line="360" w:lineRule="auto"/>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c>
          <w:tcPr>
            <w:tcW w:w="1580" w:type="dxa"/>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c>
          <w:tcPr>
            <w:tcW w:w="694" w:type="dxa"/>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c>
          <w:tcPr>
            <w:tcW w:w="802" w:type="dxa"/>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c>
          <w:tcPr>
            <w:tcW w:w="692" w:type="dxa"/>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c>
          <w:tcPr>
            <w:tcW w:w="670" w:type="dxa"/>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c>
          <w:tcPr>
            <w:tcW w:w="1018" w:type="dxa"/>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c>
          <w:tcPr>
            <w:tcW w:w="969" w:type="dxa"/>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c>
          <w:tcPr>
            <w:tcW w:w="1420" w:type="dxa"/>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0" w:type="dxa"/>
            <w:gridSpan w:val="9"/>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合计金额（元）：小写：</w:t>
            </w:r>
            <w:r>
              <w:rPr>
                <w:rFonts w:hint="eastAsia" w:ascii="方正仿宋_GBK" w:hAnsi="方正仿宋_GBK" w:eastAsia="方正仿宋_GBK" w:cs="方正仿宋_GBK"/>
                <w:szCs w:val="21"/>
              </w:rPr>
              <w:tab/>
            </w:r>
            <w:r>
              <w:rPr>
                <w:rFonts w:hint="eastAsia" w:ascii="方正仿宋_GBK" w:hAnsi="方正仿宋_GBK" w:eastAsia="方正仿宋_GBK" w:cs="方正仿宋_GBK"/>
                <w:szCs w:val="21"/>
              </w:rPr>
              <w:t xml:space="preserve">            大写：</w:t>
            </w:r>
          </w:p>
        </w:tc>
      </w:tr>
    </w:tbl>
    <w:p>
      <w:pPr>
        <w:spacing w:line="360" w:lineRule="auto"/>
        <w:ind w:firstLine="560" w:firstLineChars="200"/>
        <w:rPr>
          <w:rFonts w:ascii="方正仿宋_GBK" w:hAnsi="方正仿宋_GBK" w:eastAsia="方正仿宋_GBK" w:cs="方正仿宋_GBK"/>
          <w:color w:val="auto"/>
          <w:sz w:val="28"/>
        </w:rPr>
      </w:pPr>
      <w:r>
        <w:rPr>
          <w:rFonts w:hint="eastAsia" w:ascii="方正仿宋_GBK" w:hAnsi="方正仿宋_GBK" w:eastAsia="方正仿宋_GBK" w:cs="方正仿宋_GBK"/>
          <w:color w:val="auto"/>
          <w:sz w:val="28"/>
        </w:rPr>
        <w:t>注：1.所有报价均用人民币表示,所报价格是最终验收合格的</w:t>
      </w:r>
      <w:r>
        <w:rPr>
          <w:rFonts w:hint="eastAsia" w:ascii="方正仿宋_GBK" w:hAnsi="方正仿宋_GBK" w:eastAsia="方正仿宋_GBK" w:cs="方正仿宋_GBK"/>
          <w:color w:val="auto"/>
          <w:sz w:val="28"/>
          <w:lang w:eastAsia="zh-CN"/>
        </w:rPr>
        <w:t>总价</w:t>
      </w:r>
      <w:r>
        <w:rPr>
          <w:rFonts w:hint="eastAsia" w:ascii="方正仿宋_GBK" w:hAnsi="方正仿宋_GBK" w:eastAsia="方正仿宋_GBK" w:cs="方正仿宋_GBK"/>
          <w:color w:val="auto"/>
          <w:sz w:val="28"/>
        </w:rPr>
        <w:t>，其总价即为履行合同的固定价格。</w:t>
      </w:r>
      <w:r>
        <w:rPr>
          <w:rFonts w:hint="eastAsia" w:ascii="方正仿宋_GBK" w:hAnsi="方正仿宋_GBK" w:eastAsia="方正仿宋_GBK" w:cs="方正仿宋_GBK"/>
          <w:color w:val="auto"/>
          <w:sz w:val="28"/>
          <w:lang w:eastAsia="zh-CN"/>
        </w:rPr>
        <w:t>包括相关内容设计、</w:t>
      </w:r>
      <w:r>
        <w:rPr>
          <w:rFonts w:hint="eastAsia" w:ascii="方正仿宋_GBK" w:hAnsi="方正仿宋_GBK" w:eastAsia="方正仿宋_GBK" w:cs="方正仿宋_GBK"/>
          <w:color w:val="auto"/>
          <w:sz w:val="28"/>
        </w:rPr>
        <w:t>运输、安装、调试、检验、相关税金等费用以及询价通知书规定的其他费用均应包含在报价中；</w:t>
      </w:r>
    </w:p>
    <w:p>
      <w:pPr>
        <w:numPr>
          <w:ilvl w:val="0"/>
          <w:numId w:val="2"/>
        </w:numPr>
        <w:spacing w:line="360" w:lineRule="auto"/>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应完整填写产品的品牌和型号或项目内容。</w:t>
      </w:r>
    </w:p>
    <w:p>
      <w:pPr>
        <w:pStyle w:val="8"/>
      </w:pPr>
    </w:p>
    <w:p>
      <w:pP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8"/>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特别提醒：资格性、符合性通过的供应商，一次性报出不可更改的价格（自行准备密封袋）。</w:t>
      </w:r>
    </w:p>
    <w:p>
      <w:pPr>
        <w:rPr>
          <w:rFonts w:ascii="方正仿宋_GBK" w:hAnsi="方正仿宋_GBK" w:eastAsia="方正仿宋_GBK" w:cs="方正仿宋_GBK"/>
          <w:sz w:val="28"/>
          <w:szCs w:val="28"/>
        </w:rPr>
        <w:sectPr>
          <w:footerReference r:id="rId6" w:type="default"/>
          <w:pgSz w:w="11906" w:h="16838"/>
          <w:pgMar w:top="1440" w:right="1803" w:bottom="1440" w:left="1803" w:header="851" w:footer="992" w:gutter="0"/>
          <w:cols w:space="720" w:num="1"/>
          <w:docGrid w:type="lines" w:linePitch="312" w:charSpace="0"/>
        </w:sectPr>
      </w:pPr>
    </w:p>
    <w:p>
      <w:pPr>
        <w:pStyle w:val="3"/>
        <w:rPr>
          <w:rFonts w:ascii="方正仿宋_GBK" w:hAnsi="方正仿宋_GBK"/>
          <w:sz w:val="28"/>
          <w:szCs w:val="28"/>
        </w:rPr>
      </w:pPr>
      <w:bookmarkStart w:id="25" w:name="_Toc11347"/>
      <w:bookmarkStart w:id="26" w:name="_Toc27996"/>
      <w:bookmarkStart w:id="27" w:name="_Toc16139"/>
      <w:r>
        <w:rPr>
          <w:rFonts w:hint="eastAsia" w:ascii="方正仿宋_GBK" w:hAnsi="方正仿宋_GBK"/>
          <w:sz w:val="28"/>
          <w:szCs w:val="28"/>
        </w:rPr>
        <w:t>六、确定成交供应商的原则</w:t>
      </w:r>
      <w:bookmarkEnd w:id="25"/>
      <w:bookmarkEnd w:id="26"/>
      <w:bookmarkEnd w:id="27"/>
    </w:p>
    <w:p>
      <w:pPr>
        <w:widowControl/>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本项目采购方式为询价采购，须按最低评标价法进行评审。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具体询价程序参照《四川省政府采购评审工作规程（修订）》执行。</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注：1、根据《关于进一步加大政府采购支持中小企业力度的通知》 财库〔2022〕19号文件和《巴中市财政局关于进一步加大政府采购支持中小企业力度的通知》巴财采〔2022〕14号的规定，对小型和微型企业产品的价格给予20%的价格扣除，用扣除后的价格参与评审。</w:t>
      </w:r>
    </w:p>
    <w:p>
      <w:pPr>
        <w:spacing w:line="360" w:lineRule="auto"/>
        <w:ind w:firstLine="560" w:firstLineChars="200"/>
        <w:jc w:val="left"/>
        <w:rPr>
          <w:rFonts w:ascii="方正仿宋_GBK" w:hAnsi="方正仿宋_GBK" w:eastAsia="方正仿宋_GBK" w:cs="方正仿宋_GBK"/>
          <w:sz w:val="28"/>
          <w:szCs w:val="28"/>
        </w:rPr>
      </w:pPr>
      <w:bookmarkStart w:id="28" w:name="bookmark37"/>
      <w:bookmarkEnd w:id="28"/>
      <w:r>
        <w:rPr>
          <w:rFonts w:hint="eastAsia" w:ascii="方正仿宋_GBK" w:hAnsi="方正仿宋_GBK" w:eastAsia="方正仿宋_GBK" w:cs="方正仿宋_GBK"/>
          <w:sz w:val="28"/>
          <w:szCs w:val="28"/>
        </w:rPr>
        <w:t>2、参加政府采购活动的中小企业应当提供《中小企业声明函》原件，监狱企业应当提供《监狱企业证明》原件，残疾人福利性单位应当提供《残疾人福利性单位声明函》原件。</w:t>
      </w:r>
    </w:p>
    <w:p>
      <w:pPr>
        <w:spacing w:line="360" w:lineRule="auto"/>
        <w:ind w:firstLine="560" w:firstLineChars="200"/>
        <w:rPr>
          <w:rFonts w:ascii="方正仿宋_GBK" w:hAnsi="方正仿宋_GBK" w:eastAsia="方正仿宋_GBK" w:cs="方正仿宋_GBK"/>
          <w:sz w:val="28"/>
          <w:szCs w:val="28"/>
        </w:rPr>
      </w:pPr>
      <w:bookmarkStart w:id="29" w:name="bookmark38"/>
      <w:bookmarkEnd w:id="29"/>
      <w:r>
        <w:rPr>
          <w:rFonts w:hint="eastAsia" w:ascii="方正仿宋_GBK" w:hAnsi="方正仿宋_GBK" w:eastAsia="方正仿宋_GBK" w:cs="方正仿宋_GBK"/>
          <w:sz w:val="28"/>
          <w:szCs w:val="28"/>
        </w:rPr>
        <w:t>3、根据《中华人民共和国政府采购法》第九条的相关规定</w:t>
      </w:r>
      <w:r>
        <w:rPr>
          <w:rFonts w:hint="eastAsia" w:ascii="方正仿宋_GBK" w:hAnsi="方正仿宋_GBK" w:eastAsia="方正仿宋_GBK" w:cs="方正仿宋_GBK"/>
          <w:sz w:val="28"/>
          <w:szCs w:val="28"/>
          <w:lang w:val="zh-CN"/>
        </w:rPr>
        <w:t>，在报价相同时，成交候选供应商并列的情况下</w:t>
      </w:r>
      <w:r>
        <w:rPr>
          <w:rFonts w:hint="eastAsia" w:ascii="方正仿宋_GBK" w:hAnsi="方正仿宋_GBK" w:eastAsia="方正仿宋_GBK" w:cs="方正仿宋_GBK"/>
          <w:sz w:val="28"/>
          <w:szCs w:val="28"/>
        </w:rPr>
        <w:t>，优先确定注册地为不发达地区、少数民族地区的供应商为成交供应商。供应商须在响应文件提供相关证明材料，否则不享受本扶持政策。</w:t>
      </w:r>
    </w:p>
    <w:p>
      <w:pPr>
        <w:spacing w:line="360" w:lineRule="auto"/>
        <w:ind w:firstLine="560" w:firstLineChars="200"/>
        <w:jc w:val="left"/>
        <w:rPr>
          <w:rFonts w:ascii="方正仿宋_GBK" w:hAnsi="方正仿宋_GBK" w:eastAsia="方正仿宋_GBK" w:cs="方正仿宋_GBK"/>
          <w:sz w:val="28"/>
          <w:szCs w:val="28"/>
        </w:rPr>
      </w:pPr>
      <w:bookmarkStart w:id="30" w:name="bookmark40"/>
      <w:bookmarkEnd w:id="30"/>
      <w:r>
        <w:rPr>
          <w:rFonts w:hint="eastAsia" w:ascii="方正仿宋_GBK" w:hAnsi="方正仿宋_GBK" w:eastAsia="方正仿宋_GBK" w:cs="方正仿宋_GBK"/>
          <w:sz w:val="28"/>
          <w:szCs w:val="28"/>
        </w:rPr>
        <w:t>4、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供应商参加政府采购活动时，应当就自己的诚信情况在响应文件中进行承诺。</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5、节能、环保及无线局域网产品政府采购政策</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（1）节能、环保产品政府采购政策（如涉及）：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若本项目采购的产品属于品目清单范围内强制或优先采购的，供应商应按上述要求提供产品认证证书复印件并加盖供应商单位公章（鲜章），否则投标无效。</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（2）无线局域网产品政府采购政策（如涉及）：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购的产品属于中国政府采购网公布的《无线局域网认证产品政府采购清单》的，当供应商的评审价相同时，优先采购其响应产品属于《无线局域网认证产品政府采购清单》内的产品，供应商在响应文件中提供该产品政府采购清单对应页并加盖供应商单位公章（鲜章）。</w:t>
      </w:r>
    </w:p>
    <w:p>
      <w:pPr>
        <w:pStyle w:val="3"/>
        <w:rPr>
          <w:rFonts w:ascii="方正仿宋_GBK" w:hAnsi="方正仿宋_GBK"/>
          <w:sz w:val="28"/>
          <w:szCs w:val="28"/>
        </w:rPr>
      </w:pPr>
      <w:bookmarkStart w:id="31" w:name="_Toc32506"/>
      <w:bookmarkStart w:id="32" w:name="_Toc11158"/>
      <w:bookmarkStart w:id="33" w:name="_Toc5245"/>
      <w:r>
        <w:rPr>
          <w:rFonts w:hint="eastAsia" w:ascii="方正仿宋_GBK" w:hAnsi="方正仿宋_GBK"/>
          <w:sz w:val="28"/>
          <w:szCs w:val="28"/>
        </w:rPr>
        <w:t>七、文件获取方式、时间、地点</w:t>
      </w:r>
      <w:bookmarkEnd w:id="31"/>
      <w:bookmarkEnd w:id="32"/>
      <w:bookmarkEnd w:id="33"/>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采购文件自202</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08</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07</w:t>
      </w:r>
      <w:r>
        <w:rPr>
          <w:rFonts w:hint="eastAsia" w:ascii="方正仿宋_GBK" w:hAnsi="方正仿宋_GBK" w:eastAsia="方正仿宋_GBK" w:cs="方正仿宋_GBK"/>
          <w:sz w:val="28"/>
          <w:szCs w:val="28"/>
        </w:rPr>
        <w:t>日至202</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08</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08</w:t>
      </w:r>
      <w:r>
        <w:rPr>
          <w:rFonts w:hint="eastAsia" w:ascii="方正仿宋_GBK" w:hAnsi="方正仿宋_GBK" w:eastAsia="方正仿宋_GBK" w:cs="方正仿宋_GBK"/>
          <w:sz w:val="28"/>
          <w:szCs w:val="28"/>
        </w:rPr>
        <w:t>日09:00-12：00;14:00-17:00（北京时间，法定节假日除外）在巴中市江北大道西段凯悦名城9栋12楼（四川振嘉工程招标代理有限公司）</w:t>
      </w:r>
      <w:r>
        <w:rPr>
          <w:rFonts w:hint="eastAsia" w:ascii="方正仿宋_GBK" w:hAnsi="方正仿宋_GBK" w:eastAsia="方正仿宋_GBK" w:cs="方正仿宋_GBK"/>
          <w:kern w:val="0"/>
          <w:sz w:val="28"/>
          <w:szCs w:val="28"/>
        </w:rPr>
        <w:t>现场获取/邮箱获取。</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获取采购文件方式：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现场获取：供应商为法人或者其他组织的，需提供单位介绍信、经办人身份证明；供应商为自然人的，需提供本人身份证明。单位介绍信及经办人身份证明必须加盖供应商鲜章，介绍信内容应清晰备注购买的项目名称、项目编号、日期（购买当天日期或注明有效期）、购买单位联系方式（包括联系人姓名、手机号、电子邮箱）。</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邮箱获取：在采购文件获取期限内将如下扫描件发送给四川振嘉工程招标代理有限公司邮箱（3480200800@qq.com）：供应商为法人或者其他组织的，需提供单位介绍信、经办人身份证明，交款凭证（备注交款单位、本项目名称）；供应商为自然人的，需提供本人身份证明。单位介绍信及经办人身份证明必须加盖供应商鲜章，介绍信内容应清晰备注购买的项目名称、项目编号、日期（购买当天日期或注明有效期）、购买单位联系方式（包括联系人姓名、手机号、电子邮箱），</w:t>
      </w:r>
      <w:r>
        <w:rPr>
          <w:rFonts w:hint="eastAsia" w:ascii="方正仿宋_GBK" w:hAnsi="方正仿宋_GBK" w:eastAsia="方正仿宋_GBK" w:cs="方正仿宋_GBK"/>
          <w:b/>
          <w:bCs/>
          <w:sz w:val="28"/>
          <w:szCs w:val="28"/>
        </w:rPr>
        <w:t>递交文件截止日期前将原件交给采购代理机构留存</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采购文件售价：</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5</w:t>
      </w:r>
      <w:r>
        <w:rPr>
          <w:rFonts w:hint="eastAsia" w:ascii="方正仿宋_GBK" w:hAnsi="方正仿宋_GBK" w:eastAsia="方正仿宋_GBK" w:cs="方正仿宋_GBK"/>
          <w:color w:val="000000" w:themeColor="text1"/>
          <w:kern w:val="0"/>
          <w:sz w:val="28"/>
          <w:szCs w:val="28"/>
          <w14:textFill>
            <w14:solidFill>
              <w14:schemeClr w14:val="tx1"/>
            </w14:solidFill>
          </w14:textFill>
        </w:rPr>
        <w:t>00元/份（采购文件售后不退，询价资格不能转让）。</w:t>
      </w:r>
    </w:p>
    <w:p>
      <w:pPr>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p>
    <w:p>
      <w:pPr>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drawing>
          <wp:anchor distT="0" distB="0" distL="114300" distR="114300" simplePos="0" relativeHeight="251660288" behindDoc="0" locked="0" layoutInCell="1" allowOverlap="1">
            <wp:simplePos x="0" y="0"/>
            <wp:positionH relativeFrom="column">
              <wp:posOffset>3721100</wp:posOffset>
            </wp:positionH>
            <wp:positionV relativeFrom="paragraph">
              <wp:posOffset>36195</wp:posOffset>
            </wp:positionV>
            <wp:extent cx="1649095" cy="1640205"/>
            <wp:effectExtent l="0" t="0" r="8255" b="17145"/>
            <wp:wrapSquare wrapText="bothSides"/>
            <wp:docPr id="1" name="图片 1" descr="5c2f9d629e7eb0ea9e1bd6714b629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c2f9d629e7eb0ea9e1bd6714b629da"/>
                    <pic:cNvPicPr>
                      <a:picLocks noChangeAspect="1"/>
                    </pic:cNvPicPr>
                  </pic:nvPicPr>
                  <pic:blipFill>
                    <a:blip r:embed="rId11"/>
                    <a:srcRect b="27550"/>
                    <a:stretch>
                      <a:fillRect/>
                    </a:stretch>
                  </pic:blipFill>
                  <pic:spPr>
                    <a:xfrm>
                      <a:off x="0" y="0"/>
                      <a:ext cx="1649095" cy="1640205"/>
                    </a:xfrm>
                    <a:prstGeom prst="rect">
                      <a:avLst/>
                    </a:prstGeom>
                  </pic:spPr>
                </pic:pic>
              </a:graphicData>
            </a:graphic>
          </wp:anchor>
        </w:drawing>
      </w:r>
      <w:r>
        <w:rPr>
          <w:rFonts w:hint="eastAsia" w:ascii="方正仿宋_GBK" w:hAnsi="方正仿宋_GBK" w:eastAsia="方正仿宋_GBK" w:cs="方正仿宋_GBK"/>
          <w:color w:val="000000" w:themeColor="text1"/>
          <w:sz w:val="28"/>
          <w:szCs w:val="28"/>
          <w14:textFill>
            <w14:solidFill>
              <w14:schemeClr w14:val="tx1"/>
            </w14:solidFill>
          </w14:textFill>
        </w:rPr>
        <w:t>收款二维码见右图：</w:t>
      </w:r>
    </w:p>
    <w:p>
      <w:pPr>
        <w:spacing w:line="360" w:lineRule="auto"/>
        <w:ind w:firstLine="562" w:firstLineChars="200"/>
        <w:rPr>
          <w:rFonts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（请注明项目名称及供应商名称）</w:t>
      </w:r>
    </w:p>
    <w:p>
      <w:bookmarkStart w:id="34" w:name="_Toc17808"/>
      <w:bookmarkStart w:id="35" w:name="_Toc20158"/>
      <w:bookmarkStart w:id="36" w:name="_Toc22573"/>
    </w:p>
    <w:p/>
    <w:p/>
    <w:p/>
    <w:p>
      <w:pPr>
        <w:pStyle w:val="3"/>
        <w:rPr>
          <w:rFonts w:ascii="方正仿宋_GBK" w:hAnsi="方正仿宋_GBK"/>
          <w:sz w:val="28"/>
          <w:szCs w:val="28"/>
        </w:rPr>
      </w:pPr>
      <w:r>
        <w:rPr>
          <w:rFonts w:hint="eastAsia" w:ascii="方正仿宋_GBK" w:hAnsi="方正仿宋_GBK"/>
          <w:sz w:val="28"/>
          <w:szCs w:val="28"/>
        </w:rPr>
        <w:t>八、递交响应文件截止时间</w:t>
      </w:r>
      <w:bookmarkEnd w:id="34"/>
      <w:bookmarkEnd w:id="35"/>
      <w:bookmarkEnd w:id="36"/>
    </w:p>
    <w:p>
      <w:pPr>
        <w:widowControl/>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rPr>
        <w:t>202</w:t>
      </w:r>
      <w:r>
        <w:rPr>
          <w:rFonts w:hint="eastAsia" w:ascii="方正仿宋_GBK" w:hAnsi="方正仿宋_GBK" w:eastAsia="方正仿宋_GBK" w:cs="方正仿宋_GBK"/>
          <w:sz w:val="28"/>
          <w:szCs w:val="28"/>
          <w:u w:val="single"/>
          <w:lang w:val="en-US" w:eastAsia="zh-CN"/>
        </w:rPr>
        <w:t>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08</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11</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lang w:val="en-US" w:eastAsia="zh-CN"/>
        </w:rPr>
        <w:t>10</w:t>
      </w:r>
      <w:r>
        <w:rPr>
          <w:rFonts w:hint="eastAsia" w:ascii="方正仿宋_GBK" w:hAnsi="方正仿宋_GBK" w:eastAsia="方正仿宋_GBK" w:cs="方正仿宋_GBK"/>
          <w:sz w:val="28"/>
          <w:szCs w:val="28"/>
          <w:u w:val="single"/>
        </w:rPr>
        <w:t>:00</w:t>
      </w:r>
      <w:r>
        <w:rPr>
          <w:rFonts w:hint="eastAsia" w:ascii="方正仿宋_GBK" w:hAnsi="方正仿宋_GBK" w:eastAsia="方正仿宋_GBK" w:cs="方正仿宋_GBK"/>
          <w:sz w:val="28"/>
          <w:szCs w:val="28"/>
        </w:rPr>
        <w:t>（北京时间）。</w:t>
      </w:r>
    </w:p>
    <w:p>
      <w:pPr>
        <w:pStyle w:val="3"/>
        <w:rPr>
          <w:rFonts w:ascii="方正仿宋_GBK" w:hAnsi="方正仿宋_GBK"/>
          <w:sz w:val="28"/>
          <w:szCs w:val="28"/>
        </w:rPr>
      </w:pPr>
      <w:bookmarkStart w:id="37" w:name="_Toc24476"/>
      <w:bookmarkStart w:id="38" w:name="_Toc7760"/>
      <w:bookmarkStart w:id="39" w:name="_Toc25240"/>
      <w:r>
        <w:rPr>
          <w:rFonts w:hint="eastAsia" w:ascii="方正仿宋_GBK" w:hAnsi="方正仿宋_GBK"/>
          <w:sz w:val="28"/>
          <w:szCs w:val="28"/>
        </w:rPr>
        <w:t>九、递交响应文件地点</w:t>
      </w:r>
      <w:bookmarkEnd w:id="37"/>
      <w:bookmarkEnd w:id="38"/>
      <w:bookmarkEnd w:id="39"/>
    </w:p>
    <w:p>
      <w:pPr>
        <w:widowControl/>
        <w:ind w:firstLine="560" w:firstLineChars="200"/>
        <w:rPr>
          <w:rFonts w:ascii="方正仿宋_GBK" w:hAnsi="方正仿宋_GBK" w:eastAsia="方正仿宋_GBK" w:cs="方正仿宋_GBK"/>
          <w:sz w:val="28"/>
          <w:szCs w:val="28"/>
        </w:rPr>
      </w:pPr>
      <w:bookmarkStart w:id="40" w:name="_Toc28206"/>
      <w:r>
        <w:rPr>
          <w:rFonts w:hint="eastAsia" w:ascii="方正仿宋_GBK" w:hAnsi="方正仿宋_GBK" w:eastAsia="方正仿宋_GBK" w:cs="方正仿宋_GBK"/>
          <w:sz w:val="28"/>
          <w:szCs w:val="28"/>
        </w:rPr>
        <w:t>巴中市江北大道西段凯悦名城9栋12楼（四川振嘉工程招标代理有限公司）</w:t>
      </w:r>
      <w:bookmarkEnd w:id="40"/>
      <w:r>
        <w:rPr>
          <w:rFonts w:hint="eastAsia" w:ascii="方正仿宋_GBK" w:hAnsi="方正仿宋_GBK" w:eastAsia="方正仿宋_GBK" w:cs="方正仿宋_GBK"/>
          <w:sz w:val="28"/>
          <w:szCs w:val="28"/>
        </w:rPr>
        <w:t>。响应文件必须在递交响应文件截止时间前送达地点。逾期送达、密封和标注错误的响应文件，采购代理机构恕不接收。本次采购不可接收邮寄的响应文件。</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文件递交时间：</w:t>
      </w:r>
      <w:r>
        <w:rPr>
          <w:rFonts w:hint="eastAsia" w:ascii="方正仿宋_GBK" w:hAnsi="方正仿宋_GBK" w:eastAsia="方正仿宋_GBK" w:cs="方正仿宋_GBK"/>
          <w:sz w:val="28"/>
          <w:szCs w:val="28"/>
          <w:u w:val="single"/>
        </w:rPr>
        <w:t>202</w:t>
      </w:r>
      <w:r>
        <w:rPr>
          <w:rFonts w:hint="eastAsia" w:ascii="方正仿宋_GBK" w:hAnsi="方正仿宋_GBK" w:eastAsia="方正仿宋_GBK" w:cs="方正仿宋_GBK"/>
          <w:sz w:val="28"/>
          <w:szCs w:val="28"/>
          <w:u w:val="single"/>
          <w:lang w:val="en-US" w:eastAsia="zh-CN"/>
        </w:rPr>
        <w:t>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08</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11</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lang w:val="en-US" w:eastAsia="zh-CN"/>
        </w:rPr>
        <w:t>09</w:t>
      </w:r>
      <w:r>
        <w:rPr>
          <w:rFonts w:hint="eastAsia" w:ascii="方正仿宋_GBK" w:hAnsi="方正仿宋_GBK" w:eastAsia="方正仿宋_GBK" w:cs="方正仿宋_GBK"/>
          <w:sz w:val="28"/>
          <w:szCs w:val="28"/>
          <w:u w:val="single"/>
        </w:rPr>
        <w:t>:30</w:t>
      </w:r>
      <w:r>
        <w:rPr>
          <w:rFonts w:hint="eastAsia" w:ascii="方正仿宋_GBK" w:hAnsi="方正仿宋_GBK" w:eastAsia="方正仿宋_GBK" w:cs="方正仿宋_GBK"/>
          <w:sz w:val="28"/>
          <w:szCs w:val="28"/>
        </w:rPr>
        <w:t>至</w:t>
      </w:r>
      <w:r>
        <w:rPr>
          <w:rFonts w:hint="eastAsia" w:ascii="方正仿宋_GBK" w:hAnsi="方正仿宋_GBK" w:eastAsia="方正仿宋_GBK" w:cs="方正仿宋_GBK"/>
          <w:sz w:val="28"/>
          <w:szCs w:val="28"/>
          <w:u w:val="single"/>
        </w:rPr>
        <w:t>202</w:t>
      </w:r>
      <w:r>
        <w:rPr>
          <w:rFonts w:hint="eastAsia" w:ascii="方正仿宋_GBK" w:hAnsi="方正仿宋_GBK" w:eastAsia="方正仿宋_GBK" w:cs="方正仿宋_GBK"/>
          <w:sz w:val="28"/>
          <w:szCs w:val="28"/>
          <w:u w:val="single"/>
          <w:lang w:val="en-US" w:eastAsia="zh-CN"/>
        </w:rPr>
        <w:t>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08</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11</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lang w:val="en-US" w:eastAsia="zh-CN"/>
        </w:rPr>
        <w:t>10</w:t>
      </w:r>
      <w:r>
        <w:rPr>
          <w:rFonts w:hint="eastAsia" w:ascii="方正仿宋_GBK" w:hAnsi="方正仿宋_GBK" w:eastAsia="方正仿宋_GBK" w:cs="方正仿宋_GBK"/>
          <w:sz w:val="28"/>
          <w:szCs w:val="28"/>
          <w:u w:val="single"/>
        </w:rPr>
        <w:t>:00</w:t>
      </w:r>
      <w:r>
        <w:rPr>
          <w:rFonts w:hint="eastAsia" w:ascii="方正仿宋_GBK" w:hAnsi="方正仿宋_GBK" w:eastAsia="方正仿宋_GBK" w:cs="方正仿宋_GBK"/>
          <w:sz w:val="28"/>
          <w:szCs w:val="28"/>
        </w:rPr>
        <w:t>（北京时间）。</w:t>
      </w:r>
    </w:p>
    <w:p>
      <w:pPr>
        <w:pStyle w:val="3"/>
        <w:rPr>
          <w:rFonts w:ascii="方正仿宋_GBK" w:hAnsi="方正仿宋_GBK"/>
          <w:sz w:val="28"/>
          <w:szCs w:val="28"/>
        </w:rPr>
      </w:pPr>
      <w:bookmarkStart w:id="41" w:name="_Toc5653"/>
      <w:bookmarkStart w:id="42" w:name="_Toc5721"/>
      <w:bookmarkStart w:id="43" w:name="_Toc2651"/>
      <w:bookmarkStart w:id="44" w:name="_Toc6315"/>
      <w:bookmarkStart w:id="45" w:name="_Toc18438"/>
      <w:r>
        <w:rPr>
          <w:rFonts w:hint="eastAsia" w:ascii="方正仿宋_GBK" w:hAnsi="方正仿宋_GBK"/>
          <w:sz w:val="28"/>
          <w:szCs w:val="28"/>
        </w:rPr>
        <w:t>十、代理服务</w:t>
      </w:r>
      <w:bookmarkEnd w:id="41"/>
      <w:bookmarkEnd w:id="42"/>
      <w:bookmarkEnd w:id="43"/>
      <w:bookmarkEnd w:id="44"/>
      <w:bookmarkEnd w:id="45"/>
    </w:p>
    <w:p>
      <w:pPr>
        <w:widowControl/>
        <w:adjustRightInd w:val="0"/>
        <w:snapToGrid w:val="0"/>
        <w:spacing w:line="305" w:lineRule="auto"/>
        <w:ind w:firstLine="560" w:firstLineChars="200"/>
        <w:jc w:val="left"/>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宋体" w:eastAsia="方正仿宋_GBK" w:cs="宋体"/>
          <w:kern w:val="0"/>
          <w:sz w:val="28"/>
          <w:szCs w:val="28"/>
        </w:rPr>
        <w:t>本项目代理服务费</w:t>
      </w:r>
      <w:r>
        <w:rPr>
          <w:rFonts w:hint="eastAsia" w:ascii="方正仿宋_GBK" w:hAnsi="宋体" w:eastAsia="方正仿宋_GBK" w:cs="宋体"/>
          <w:kern w:val="0"/>
          <w:sz w:val="28"/>
          <w:szCs w:val="28"/>
          <w:u w:val="single"/>
          <w:lang w:val="en-US" w:eastAsia="zh-CN"/>
        </w:rPr>
        <w:t>6</w:t>
      </w:r>
      <w:r>
        <w:rPr>
          <w:rFonts w:hint="eastAsia" w:ascii="方正仿宋_GBK" w:hAnsi="宋体" w:eastAsia="方正仿宋_GBK" w:cs="宋体"/>
          <w:kern w:val="0"/>
          <w:sz w:val="28"/>
          <w:szCs w:val="28"/>
          <w:u w:val="single"/>
        </w:rPr>
        <w:t>000</w:t>
      </w:r>
      <w:r>
        <w:rPr>
          <w:rFonts w:hint="eastAsia" w:ascii="方正仿宋_GBK" w:hAnsi="宋体" w:eastAsia="方正仿宋_GBK" w:cs="宋体"/>
          <w:kern w:val="0"/>
          <w:sz w:val="28"/>
          <w:szCs w:val="28"/>
        </w:rPr>
        <w:t>元（大写：</w:t>
      </w:r>
      <w:r>
        <w:rPr>
          <w:rFonts w:hint="eastAsia" w:ascii="方正仿宋_GBK" w:hAnsi="宋体" w:eastAsia="方正仿宋_GBK" w:cs="宋体"/>
          <w:kern w:val="0"/>
          <w:sz w:val="28"/>
          <w:szCs w:val="28"/>
          <w:lang w:eastAsia="zh-CN"/>
        </w:rPr>
        <w:t>陆</w:t>
      </w:r>
      <w:r>
        <w:rPr>
          <w:rFonts w:hint="eastAsia" w:ascii="方正仿宋_GBK" w:hAnsi="宋体" w:eastAsia="方正仿宋_GBK" w:cs="宋体"/>
          <w:kern w:val="0"/>
          <w:sz w:val="28"/>
          <w:szCs w:val="28"/>
        </w:rPr>
        <w:t>仟元整），由</w:t>
      </w:r>
      <w:r>
        <w:rPr>
          <w:rFonts w:hint="eastAsia" w:ascii="方正仿宋_GBK" w:hAnsi="方正仿宋_GBK" w:eastAsia="方正仿宋_GBK" w:cs="方正仿宋_GBK"/>
          <w:bCs/>
          <w:sz w:val="28"/>
          <w:szCs w:val="28"/>
          <w:u w:val="single"/>
          <w:lang w:eastAsia="zh-CN"/>
        </w:rPr>
        <w:t>成交供应商</w:t>
      </w:r>
      <w:r>
        <w:rPr>
          <w:rFonts w:hint="eastAsia" w:ascii="方正仿宋_GBK" w:hAnsi="宋体" w:eastAsia="方正仿宋_GBK" w:cs="宋体"/>
          <w:kern w:val="0"/>
          <w:sz w:val="28"/>
          <w:szCs w:val="28"/>
        </w:rPr>
        <w:t>向</w:t>
      </w:r>
      <w:r>
        <w:rPr>
          <w:rFonts w:hint="eastAsia" w:ascii="方正仿宋_GBK" w:hAnsi="宋体" w:eastAsia="方正仿宋_GBK" w:cs="宋体"/>
          <w:kern w:val="0"/>
          <w:sz w:val="28"/>
          <w:szCs w:val="28"/>
          <w:lang w:eastAsia="zh-CN"/>
        </w:rPr>
        <w:t>（代理机构）</w:t>
      </w:r>
      <w:r>
        <w:rPr>
          <w:rFonts w:hint="eastAsia" w:ascii="方正仿宋_GBK" w:hAnsi="宋体" w:eastAsia="方正仿宋_GBK" w:cs="宋体"/>
          <w:kern w:val="0"/>
          <w:sz w:val="28"/>
          <w:szCs w:val="28"/>
        </w:rPr>
        <w:t>支付。</w:t>
      </w:r>
    </w:p>
    <w:p>
      <w:pPr>
        <w:pStyle w:val="3"/>
        <w:rPr>
          <w:rFonts w:ascii="方正仿宋_GBK" w:hAnsi="方正仿宋_GBK"/>
          <w:sz w:val="28"/>
          <w:szCs w:val="28"/>
        </w:rPr>
      </w:pPr>
      <w:bookmarkStart w:id="46" w:name="_Toc9760"/>
      <w:bookmarkStart w:id="47" w:name="_Toc10747"/>
      <w:bookmarkStart w:id="48" w:name="_Toc5861"/>
      <w:r>
        <w:rPr>
          <w:rFonts w:hint="eastAsia" w:ascii="方正仿宋_GBK" w:hAnsi="方正仿宋_GBK"/>
          <w:sz w:val="28"/>
          <w:szCs w:val="28"/>
        </w:rPr>
        <w:t>十一、联系方式</w:t>
      </w:r>
      <w:bookmarkEnd w:id="46"/>
      <w:bookmarkEnd w:id="47"/>
      <w:bookmarkEnd w:id="48"/>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采购人：</w:t>
      </w:r>
      <w:r>
        <w:rPr>
          <w:rFonts w:hint="eastAsia" w:ascii="方正仿宋_GBK" w:hAnsi="方正仿宋_GBK" w:eastAsia="方正仿宋_GBK" w:cs="方正仿宋_GBK"/>
          <w:sz w:val="28"/>
          <w:szCs w:val="28"/>
          <w:lang w:val="en-US" w:eastAsia="zh-CN"/>
        </w:rPr>
        <w:t>巴中市公安局光雾山诺水河文旅融合发展示范区分局警用器材采购项目</w:t>
      </w:r>
      <w:r>
        <w:rPr>
          <w:rFonts w:hint="eastAsia" w:ascii="方正仿宋_GBK" w:hAnsi="方正仿宋_GBK" w:eastAsia="方正仿宋_GBK" w:cs="方正仿宋_GBK"/>
          <w:bCs/>
          <w:sz w:val="28"/>
          <w:szCs w:val="28"/>
        </w:rPr>
        <w:t>；</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通讯地址：</w:t>
      </w:r>
      <w:r>
        <w:rPr>
          <w:rFonts w:hint="eastAsia" w:ascii="方正仿宋_GBK" w:hAnsi="方正仿宋_GBK" w:eastAsia="方正仿宋_GBK" w:cs="方正仿宋_GBK"/>
          <w:sz w:val="28"/>
          <w:szCs w:val="28"/>
          <w:lang w:val="en-US" w:eastAsia="zh-CN"/>
        </w:rPr>
        <w:t>巴中市公安局光雾山诺水河文旅融合发展示范区分局警用器材采购项目</w:t>
      </w:r>
      <w:r>
        <w:rPr>
          <w:rFonts w:hint="eastAsia" w:ascii="方正仿宋_GBK" w:hAnsi="方正仿宋_GBK" w:eastAsia="方正仿宋_GBK" w:cs="方正仿宋_GBK"/>
          <w:bCs/>
          <w:sz w:val="28"/>
          <w:szCs w:val="28"/>
        </w:rPr>
        <w:t>；</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 系 人：</w:t>
      </w:r>
      <w:r>
        <w:rPr>
          <w:rFonts w:hint="eastAsia" w:ascii="方正仿宋_GBK" w:hAnsi="方正仿宋_GBK" w:eastAsia="方正仿宋_GBK" w:cs="方正仿宋_GBK"/>
          <w:bCs/>
          <w:sz w:val="28"/>
          <w:szCs w:val="28"/>
          <w:lang w:eastAsia="zh-CN"/>
        </w:rPr>
        <w:t>唐老师</w:t>
      </w:r>
      <w:r>
        <w:rPr>
          <w:rFonts w:hint="eastAsia" w:ascii="方正仿宋_GBK" w:hAnsi="方正仿宋_GBK" w:eastAsia="方正仿宋_GBK" w:cs="方正仿宋_GBK"/>
          <w:bCs/>
          <w:sz w:val="28"/>
          <w:szCs w:val="28"/>
        </w:rPr>
        <w:t>；联系电话：19950472807。</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采购代理机构：四川振嘉工程招标代理有限公司；</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地    址：巴中市江北大道西段凯悦名城9栋12楼；</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 系 人：</w:t>
      </w:r>
      <w:r>
        <w:rPr>
          <w:rFonts w:hint="eastAsia" w:ascii="方正仿宋_GBK" w:hAnsi="方正仿宋_GBK" w:eastAsia="方正仿宋_GBK" w:cs="方正仿宋_GBK"/>
          <w:bCs/>
          <w:sz w:val="28"/>
          <w:szCs w:val="28"/>
          <w:lang w:eastAsia="zh-CN"/>
        </w:rPr>
        <w:t>赵</w:t>
      </w:r>
      <w:r>
        <w:rPr>
          <w:rFonts w:hint="eastAsia" w:ascii="方正仿宋_GBK" w:hAnsi="方正仿宋_GBK" w:eastAsia="方正仿宋_GBK" w:cs="方正仿宋_GBK"/>
          <w:bCs/>
          <w:sz w:val="28"/>
          <w:szCs w:val="28"/>
        </w:rPr>
        <w:t>老师；联系电话：0827-8668888。</w:t>
      </w:r>
    </w:p>
    <w:p>
      <w:pPr>
        <w:pStyle w:val="3"/>
        <w:spacing w:line="360" w:lineRule="auto"/>
        <w:rPr>
          <w:rFonts w:ascii="方正仿宋_GBK" w:hAnsi="方正仿宋_GBK"/>
          <w:sz w:val="28"/>
          <w:szCs w:val="28"/>
        </w:rPr>
      </w:pPr>
      <w:bookmarkStart w:id="49" w:name="_Toc20873"/>
      <w:bookmarkStart w:id="50" w:name="_Toc689"/>
      <w:bookmarkStart w:id="51" w:name="_Toc669"/>
      <w:bookmarkStart w:id="52" w:name="_Toc11731"/>
      <w:bookmarkStart w:id="53" w:name="_Toc26219"/>
      <w:bookmarkStart w:id="54" w:name="_Toc8137"/>
      <w:r>
        <w:rPr>
          <w:rFonts w:hint="eastAsia" w:ascii="方正仿宋_GBK" w:hAnsi="方正仿宋_GBK"/>
          <w:sz w:val="28"/>
          <w:szCs w:val="28"/>
        </w:rPr>
        <w:t>十二、询问、质疑</w:t>
      </w:r>
      <w:bookmarkEnd w:id="49"/>
      <w:bookmarkEnd w:id="50"/>
      <w:bookmarkEnd w:id="51"/>
      <w:bookmarkEnd w:id="52"/>
      <w:bookmarkEnd w:id="53"/>
      <w:bookmarkEnd w:id="54"/>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12.1、供应商询问和质疑</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1、关于采购需求方面（即采购文件资格要求和技术、服务要求、商务要求）的询问、质疑由采购人负责答复，</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提出质疑时间：报名成功并获取采购文件之日起七个工作日内或采购文件公告期限届满之日起七个工作日内。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w:t>
      </w:r>
      <w:r>
        <w:rPr>
          <w:rFonts w:hint="eastAsia" w:ascii="方正仿宋_GBK" w:hAnsi="方正仿宋_GBK" w:eastAsia="方正仿宋_GBK" w:cs="方正仿宋_GBK"/>
          <w:sz w:val="28"/>
          <w:szCs w:val="28"/>
          <w:lang w:val="en-US" w:eastAsia="zh-CN"/>
        </w:rPr>
        <w:t>巴中市公安局光雾山诺水河文旅融合发展示范区分局警用器材采购项目</w:t>
      </w:r>
      <w:r>
        <w:rPr>
          <w:rFonts w:hint="eastAsia" w:ascii="方正仿宋_GBK" w:hAnsi="方正仿宋_GBK" w:eastAsia="方正仿宋_GBK" w:cs="方正仿宋_GBK"/>
          <w:sz w:val="28"/>
          <w:szCs w:val="28"/>
        </w:rPr>
        <w:t>；</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联系人及联系电话：</w:t>
      </w:r>
      <w:r>
        <w:rPr>
          <w:rFonts w:hint="eastAsia" w:ascii="方正仿宋_GBK" w:hAnsi="方正仿宋_GBK" w:eastAsia="方正仿宋_GBK" w:cs="方正仿宋_GBK"/>
          <w:bCs/>
          <w:sz w:val="28"/>
          <w:szCs w:val="28"/>
          <w:lang w:eastAsia="zh-CN"/>
        </w:rPr>
        <w:t>唐老师</w:t>
      </w:r>
      <w:r>
        <w:rPr>
          <w:rFonts w:hint="eastAsia" w:ascii="方正仿宋_GBK" w:hAnsi="方正仿宋_GBK" w:eastAsia="方正仿宋_GBK" w:cs="方正仿宋_GBK"/>
          <w:bCs/>
          <w:sz w:val="28"/>
          <w:szCs w:val="28"/>
        </w:rPr>
        <w:t>、19950472807。</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2、其他方面的询问、质疑由四川振嘉工程招标代理有限公司负责接收和处理。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对采购过程提出质疑时间：为各采购程序环节结束之日起七个工作日内。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对采购结果提出质疑时间：为结果公告发布次日后七个工作日内。</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联系人及联系电话：</w:t>
      </w:r>
      <w:r>
        <w:rPr>
          <w:rFonts w:hint="eastAsia" w:ascii="方正仿宋_GBK" w:hAnsi="方正仿宋_GBK" w:eastAsia="方正仿宋_GBK" w:cs="方正仿宋_GBK"/>
          <w:bCs/>
          <w:sz w:val="28"/>
          <w:szCs w:val="28"/>
          <w:lang w:eastAsia="zh-CN"/>
        </w:rPr>
        <w:t>赵</w:t>
      </w:r>
      <w:r>
        <w:rPr>
          <w:rFonts w:hint="eastAsia" w:ascii="方正仿宋_GBK" w:hAnsi="方正仿宋_GBK" w:eastAsia="方正仿宋_GBK" w:cs="方正仿宋_GBK"/>
          <w:bCs/>
          <w:sz w:val="28"/>
          <w:szCs w:val="28"/>
        </w:rPr>
        <w:t>老师、0827-8668888。</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注：供应商质疑必须采用书面形式。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根据《中华人民共和国政府采购法》的规定，供应商质疑不得超出采购文件、采购过程、采购结果的范围。</w:t>
      </w:r>
    </w:p>
    <w:p>
      <w:pPr>
        <w:pStyle w:val="3"/>
        <w:spacing w:line="360" w:lineRule="auto"/>
        <w:rPr>
          <w:rFonts w:ascii="方正仿宋_GBK" w:hAnsi="方正仿宋_GBK"/>
          <w:sz w:val="28"/>
          <w:szCs w:val="28"/>
        </w:rPr>
      </w:pPr>
      <w:bookmarkStart w:id="55" w:name="_Toc17363"/>
      <w:bookmarkStart w:id="56" w:name="_Toc18960"/>
      <w:bookmarkStart w:id="57" w:name="_Toc10466"/>
      <w:bookmarkStart w:id="58" w:name="_Toc19621"/>
      <w:bookmarkStart w:id="59" w:name="_Toc17989"/>
      <w:bookmarkStart w:id="60" w:name="_Toc27803"/>
      <w:r>
        <w:rPr>
          <w:rFonts w:hint="eastAsia" w:ascii="方正仿宋_GBK" w:hAnsi="方正仿宋_GBK"/>
          <w:sz w:val="28"/>
          <w:szCs w:val="28"/>
        </w:rPr>
        <w:t>十三、保证金及履约保证金</w:t>
      </w:r>
      <w:bookmarkEnd w:id="55"/>
      <w:bookmarkEnd w:id="56"/>
      <w:bookmarkEnd w:id="57"/>
      <w:bookmarkEnd w:id="58"/>
      <w:bookmarkEnd w:id="59"/>
      <w:bookmarkEnd w:id="60"/>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13.1、询价保证金：</w:t>
      </w:r>
    </w:p>
    <w:p>
      <w:pPr>
        <w:spacing w:line="360" w:lineRule="auto"/>
        <w:ind w:firstLine="840" w:firstLineChars="3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本项目不收取。</w:t>
      </w:r>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13.2、履约保证金：</w:t>
      </w:r>
    </w:p>
    <w:p>
      <w:pPr>
        <w:spacing w:line="360" w:lineRule="auto"/>
        <w:ind w:firstLine="843" w:firstLineChars="300"/>
        <w:rPr>
          <w:rFonts w:ascii="方正仿宋_GBK" w:hAnsi="方正仿宋_GBK" w:eastAsia="方正仿宋_GBK" w:cs="方正仿宋_GBK"/>
          <w:b/>
          <w:bCs/>
          <w:sz w:val="28"/>
          <w:szCs w:val="28"/>
        </w:rPr>
      </w:pPr>
      <w:bookmarkStart w:id="61" w:name="_Toc2065"/>
      <w:bookmarkStart w:id="62" w:name="_Toc297"/>
      <w:bookmarkStart w:id="63" w:name="_Toc22218"/>
      <w:r>
        <w:rPr>
          <w:rFonts w:hint="eastAsia" w:ascii="方正仿宋_GBK" w:hAnsi="方正仿宋_GBK" w:eastAsia="方正仿宋_GBK" w:cs="方正仿宋_GBK"/>
          <w:b/>
          <w:bCs/>
          <w:sz w:val="28"/>
          <w:szCs w:val="28"/>
        </w:rPr>
        <w:t>本项目不收取。</w:t>
      </w:r>
    </w:p>
    <w:p>
      <w:pPr>
        <w:pStyle w:val="3"/>
        <w:spacing w:line="360" w:lineRule="auto"/>
        <w:rPr>
          <w:rFonts w:ascii="方正仿宋_GBK" w:hAnsi="方正仿宋_GBK"/>
          <w:sz w:val="28"/>
          <w:szCs w:val="28"/>
        </w:rPr>
      </w:pPr>
      <w:r>
        <w:rPr>
          <w:rFonts w:hint="eastAsia" w:ascii="方正仿宋_GBK" w:hAnsi="方正仿宋_GBK"/>
          <w:sz w:val="28"/>
          <w:szCs w:val="28"/>
        </w:rPr>
        <w:t>十四、合同草案</w:t>
      </w:r>
      <w:bookmarkEnd w:id="61"/>
      <w:bookmarkEnd w:id="62"/>
      <w:bookmarkEnd w:id="63"/>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合同编号： </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签订地点： </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签订时间：  年   月   日</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采购人（甲方）：</w:t>
      </w:r>
      <w:r>
        <w:rPr>
          <w:rFonts w:hint="eastAsia" w:ascii="方正仿宋_GBK" w:hAnsi="方正仿宋_GBK" w:eastAsia="方正仿宋_GBK" w:cs="方正仿宋_GBK"/>
          <w:sz w:val="28"/>
          <w:szCs w:val="28"/>
          <w:lang w:val="en-US" w:eastAsia="zh-CN"/>
        </w:rPr>
        <w:t>巴中市公安局光雾山诺水河文旅融合发展示范区分局</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供应商（乙方）：</w:t>
      </w:r>
    </w:p>
    <w:p>
      <w:pPr>
        <w:spacing w:line="360" w:lineRule="auto"/>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参照《中华人民共和国政府采购法》、《中华人民共和国民法典》及</w:t>
      </w:r>
      <w:r>
        <w:rPr>
          <w:rFonts w:hint="eastAsia" w:ascii="方正仿宋_GBK" w:hAnsi="方正仿宋_GBK" w:eastAsia="方正仿宋_GBK" w:cs="方正仿宋_GBK"/>
          <w:sz w:val="28"/>
          <w:szCs w:val="28"/>
          <w:lang w:val="en-US" w:eastAsia="zh-CN"/>
        </w:rPr>
        <w:t>巴中市公安局光雾山诺水河文旅融合发展示范区分局警用器材采购项目</w:t>
      </w:r>
      <w:r>
        <w:rPr>
          <w:rFonts w:hint="eastAsia" w:ascii="方正仿宋_GBK" w:hAnsi="方正仿宋_GBK" w:eastAsia="方正仿宋_GBK" w:cs="方正仿宋_GBK"/>
          <w:sz w:val="28"/>
        </w:rPr>
        <w:t>（项目编号：</w:t>
      </w:r>
      <w:r>
        <w:rPr>
          <w:rFonts w:hint="eastAsia" w:ascii="方正仿宋_GBK" w:hAnsi="方正仿宋_GBK" w:eastAsia="方正仿宋_GBK" w:cs="方正仿宋_GBK"/>
          <w:sz w:val="28"/>
          <w:u w:val="single"/>
        </w:rPr>
        <w:t>SCZJDL〔202</w:t>
      </w:r>
      <w:r>
        <w:rPr>
          <w:rFonts w:hint="eastAsia" w:ascii="方正仿宋_GBK" w:hAnsi="方正仿宋_GBK" w:eastAsia="方正仿宋_GBK" w:cs="方正仿宋_GBK"/>
          <w:sz w:val="28"/>
          <w:u w:val="single"/>
          <w:lang w:val="en-US" w:eastAsia="zh-CN"/>
        </w:rPr>
        <w:t>3</w:t>
      </w:r>
      <w:r>
        <w:rPr>
          <w:rFonts w:hint="eastAsia" w:ascii="方正仿宋_GBK" w:hAnsi="方正仿宋_GBK" w:eastAsia="方正仿宋_GBK" w:cs="方正仿宋_GBK"/>
          <w:sz w:val="28"/>
          <w:u w:val="single"/>
        </w:rPr>
        <w:t>〕</w:t>
      </w:r>
      <w:r>
        <w:rPr>
          <w:rFonts w:hint="eastAsia" w:ascii="方正仿宋_GBK" w:hAnsi="方正仿宋_GBK" w:eastAsia="方正仿宋_GBK" w:cs="方正仿宋_GBK"/>
          <w:sz w:val="28"/>
          <w:u w:val="single"/>
          <w:lang w:val="en-US" w:eastAsia="zh-CN"/>
        </w:rPr>
        <w:t>56</w:t>
      </w:r>
      <w:r>
        <w:rPr>
          <w:rFonts w:hint="eastAsia" w:ascii="方正仿宋_GBK" w:hAnsi="方正仿宋_GBK" w:eastAsia="方正仿宋_GBK" w:cs="方正仿宋_GBK"/>
          <w:sz w:val="28"/>
          <w:u w:val="single"/>
        </w:rPr>
        <w:t>号</w:t>
      </w:r>
      <w:r>
        <w:rPr>
          <w:rFonts w:hint="eastAsia" w:ascii="方正仿宋_GBK" w:hAnsi="方正仿宋_GBK" w:eastAsia="方正仿宋_GBK" w:cs="方正仿宋_GBK"/>
          <w:sz w:val="28"/>
        </w:rPr>
        <w:t>）的《询价通知书》、乙方的《响应文件》及《成交通知书》，甲、乙双方同意签订本合同。详细技术说明及其他有关合同项目的特定信息由合同附件予以说明，合同附件及本项目的询价文件、响应文件、《成交通知书》等均为本合同不可分割的部分。双方同意共同遵守如下条款：</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一、合同货物</w:t>
      </w:r>
    </w:p>
    <w:tbl>
      <w:tblPr>
        <w:tblStyle w:val="22"/>
        <w:tblW w:w="831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8"/>
        <w:gridCol w:w="941"/>
        <w:gridCol w:w="750"/>
        <w:gridCol w:w="641"/>
        <w:gridCol w:w="955"/>
        <w:gridCol w:w="873"/>
        <w:gridCol w:w="939"/>
        <w:gridCol w:w="873"/>
        <w:gridCol w:w="10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1268" w:type="dxa"/>
            <w:tcBorders>
              <w:top w:val="single" w:color="auto" w:sz="4" w:space="0"/>
              <w:left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货物品名</w:t>
            </w:r>
          </w:p>
        </w:tc>
        <w:tc>
          <w:tcPr>
            <w:tcW w:w="941" w:type="dxa"/>
            <w:tcBorders>
              <w:top w:val="single" w:color="auto" w:sz="4" w:space="0"/>
              <w:left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规格</w:t>
            </w:r>
          </w:p>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型号</w:t>
            </w:r>
          </w:p>
        </w:tc>
        <w:tc>
          <w:tcPr>
            <w:tcW w:w="750" w:type="dxa"/>
            <w:tcBorders>
              <w:top w:val="single" w:color="auto" w:sz="4" w:space="0"/>
              <w:left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单位</w:t>
            </w:r>
          </w:p>
        </w:tc>
        <w:tc>
          <w:tcPr>
            <w:tcW w:w="641" w:type="dxa"/>
            <w:tcBorders>
              <w:top w:val="single" w:color="auto" w:sz="4" w:space="0"/>
              <w:left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数量</w:t>
            </w:r>
          </w:p>
        </w:tc>
        <w:tc>
          <w:tcPr>
            <w:tcW w:w="955" w:type="dxa"/>
            <w:tcBorders>
              <w:top w:val="single" w:color="auto" w:sz="4" w:space="0"/>
              <w:left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单价</w:t>
            </w:r>
          </w:p>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（元）</w:t>
            </w:r>
          </w:p>
        </w:tc>
        <w:tc>
          <w:tcPr>
            <w:tcW w:w="873" w:type="dxa"/>
            <w:tcBorders>
              <w:top w:val="single" w:color="auto" w:sz="4" w:space="0"/>
              <w:left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总价</w:t>
            </w:r>
          </w:p>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（元</w:t>
            </w:r>
          </w:p>
        </w:tc>
        <w:tc>
          <w:tcPr>
            <w:tcW w:w="939" w:type="dxa"/>
            <w:tcBorders>
              <w:top w:val="single" w:color="auto" w:sz="4" w:space="0"/>
              <w:left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随机</w:t>
            </w:r>
          </w:p>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配件</w:t>
            </w:r>
          </w:p>
        </w:tc>
        <w:tc>
          <w:tcPr>
            <w:tcW w:w="873" w:type="dxa"/>
            <w:tcBorders>
              <w:top w:val="single" w:color="auto" w:sz="4" w:space="0"/>
              <w:left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交货期</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资金来源（元）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p>
        </w:tc>
        <w:tc>
          <w:tcPr>
            <w:tcW w:w="9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p>
        </w:tc>
        <w:tc>
          <w:tcPr>
            <w:tcW w:w="8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p>
        </w:tc>
        <w:tc>
          <w:tcPr>
            <w:tcW w:w="9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p>
        </w:tc>
        <w:tc>
          <w:tcPr>
            <w:tcW w:w="8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p>
        </w:tc>
        <w:tc>
          <w:tcPr>
            <w:tcW w:w="10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p>
        </w:tc>
      </w:tr>
    </w:tbl>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二、合同总价</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合同总价为人民币大写：</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元，即RMB￥</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元；本合同执行期间合同总价不变，甲方无须另向乙方支付本合同规定之外的其他任何费用。</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三、质量要求</w:t>
      </w:r>
      <w:r>
        <w:rPr>
          <w:rFonts w:hint="eastAsia" w:ascii="方正仿宋_GBK" w:hAnsi="方正仿宋_GBK" w:eastAsia="方正仿宋_GBK" w:cs="方正仿宋_GBK"/>
          <w:b/>
          <w:sz w:val="28"/>
          <w:szCs w:val="28"/>
        </w:rPr>
        <w:tab/>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1.乙方须提供全新的货物（含零部件、配件等），表面无划伤、无碰撞痕迹，且权属清楚，不得侵害他人的知识产权。</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2.货物必须符合或优于国家（行业）</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标准，以及本项目询价通知书的质量要求和技术指标与出厂标准。</w:t>
      </w:r>
    </w:p>
    <w:p>
      <w:pPr>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sz w:val="28"/>
          <w:szCs w:val="28"/>
        </w:rPr>
        <w:t>3.乙方须在本合同签订之日起</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日内送交货物成品样品给甲方确认，在甲方出具样品确认书并封存成品样品外观尺寸后，乙方才能按样生产，并以此样品作为验收样品；</w:t>
      </w:r>
      <w:r>
        <w:rPr>
          <w:rFonts w:hint="eastAsia" w:ascii="方正仿宋_GBK" w:hAnsi="方正仿宋_GBK" w:eastAsia="方正仿宋_GBK" w:cs="方正仿宋_GBK"/>
          <w:color w:val="000000" w:themeColor="text1"/>
          <w:sz w:val="28"/>
          <w:szCs w:val="28"/>
          <w14:textFill>
            <w14:solidFill>
              <w14:schemeClr w14:val="tx1"/>
            </w14:solidFill>
          </w14:textFill>
        </w:rPr>
        <w:t>供应商提供的每批货物上均应有产品质量检验合格标志。</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4.货物制造质量出现问题，乙方应负责三包（包修、包换、包退），费用由乙方负担，甲方有权到乙方生产场地检查货物质量和生产进度。</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5.货物到现场后由于甲方保管不当造成的质量问题，乙方亦应负责修理，但费用由甲方负担。</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四、交货及验收</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1.乙方交货期限为合同签订生效后的</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日内，在合同签订生效之日起（</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）天内交货到甲方指定地点，随即在</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日内全部完成安装调试验收合格交付使用 (如由于采购人的原因造成合同延迟签订或验收的，时间顺延)。交货验收时须提供产品质检部门从同类产品中抽样检查合格的检测报告。</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2.验收由甲方组织，乙方配合进行：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 货物在乙方通知安装调试完毕后</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日内初步验收。初步验收合格后，进入</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天试用期；试用期间发生一般性质量问题，修复后试用期相应顺延；试用期结束后</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日内完成最终验收，如质量验收合格，双方签署《质量验收合格证明书》。</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 验收标准：按国家有关规定以及甲方询价通知书的质量要求和技术指标、乙方的投标文件及承诺与本合同约定标准进行验收；甲乙双方如对质量要求和技术指标的约定标准有相互抵触或异议的事项，由甲方在询价通知书及响应文件中按质量要求和技术指标比较优胜的原则确定该项的约定标准进行验收；</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(4)如质量验收合格，双方签署质量验收报告。</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3.货物安装调试完毕后</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日内，甲方无故不进行验收工作并已使用货物的，视同验收合格。</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4.乙方应将所提供货物的装箱清单、配件、用户使用手册、原厂保修卡等资料交付给甲方；乙方不能完整交付货物及本款规定的单证和工具的，必须负责补齐，否则视为未按合同约定交货。</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5.如货物经乙方</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次维修仍不能达到合同约定的质量标准，甲方有权退货，并视作乙方不能交付货物且须支付违约赔偿金给甲方，甲方还可依法追究乙方的违约责任。</w:t>
      </w:r>
    </w:p>
    <w:p>
      <w:pPr>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6.其他未尽事宜应严格严格按照《财政部关于进一步加强政府采购和履约验收管理的指导意见》（财库〔2016〕205 号）、《巴中市财政局关于进一步加强政府采购项目合同履约验收管理工作的通知》（巴财采〔2021〕21 号）的要求、供应商响应文件进行验收。 </w:t>
      </w:r>
    </w:p>
    <w:p>
      <w:pPr>
        <w:spacing w:line="360" w:lineRule="auto"/>
        <w:ind w:firstLine="562" w:firstLineChars="200"/>
        <w:rPr>
          <w:rFonts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五、付款方式</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所有货物经验收合格后，采购人向成交供应商支付合同总金额的</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kern w:val="0"/>
          <w:sz w:val="28"/>
          <w:szCs w:val="28"/>
        </w:rPr>
        <w:t>，剩余</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kern w:val="0"/>
          <w:sz w:val="28"/>
          <w:szCs w:val="28"/>
        </w:rPr>
        <w:t>作为质保金，采购人向成交供应商验收合格之日起一年后无息支付。</w:t>
      </w:r>
    </w:p>
    <w:p>
      <w:pPr>
        <w:spacing w:line="360" w:lineRule="auto"/>
        <w:ind w:firstLine="562" w:firstLineChars="200"/>
        <w:rPr>
          <w:rFonts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六、售后服务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1.产品质量售后：产品使用时，出现质量问题，采购人做好记录并通知供应商，供应商应在</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小时内响应，</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小时内到场，</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小时内解决问题。</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七、违约责任</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1.甲方违约责任</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（1）甲方无正当理由拒收货物的，甲方应偿付合同总价百分之</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的违约金；</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（2）甲方逾期支付货款的，除应及时付足货款外，应向乙方偿付欠款总额万分之</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/天的违约金；逾期付款超过</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天的，乙方有权终止合同；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（3）甲方偿付的违约金不足以弥补乙方损失的，还应按乙方损失尚未弥补的部分，支付赔偿金给乙方。</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2.乙方违约责任</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（1）乙方交付的货物质量不符合合同规定的，乙方应向甲方支付合同总价的百分之</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的违约金，并须在合同规定的交货时间内更换合格的货物给甲方，否则，视作乙方不能交付货物而违约，按本条本款下述第“（2）”项规定由乙方偿付违约赔偿金给甲方。</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（2）乙方不能交付货物或逾期交付货物而违约的，除应及时交足货物外，应向甲方偿付逾期交货部分货款总额的万分之</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/天的违约金；逾期交货超过</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天，甲方有权终止合同，乙方则应按合同总价的百分之</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的款额向甲方偿付赔偿金，并须全额退还甲方已经付给乙方的货款及其利息。</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（3）乙方货物经甲方送交具有法定资格条件的质量技术监督机构检测后，如检测结果认定货物质量不符合本合同规定标准的，则视为乙方没有按时交货而违约，乙方须在</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天内无条件更换合格的货物，如逾期不能更换合格的货物，甲方有权终止本合同，乙方应另付合同总价的百分之</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的赔偿金给甲方。</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向甲方支付违约金。</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（5）乙方偿付的违约金不足以弥补甲方损失的，还应按甲方损失尚未弥补的部分，支付赔偿金给甲方。</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八、争议解决办法</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1.因货物的质量问题发生争议，由质量技术监督部门或其指定的质量鉴定机构进行质量鉴定。货物符合标准的，鉴定费由甲方承担；货物不符合质量标准的，鉴定费由乙方承担。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2.合同履行期间，若双方发生争议，可协商或由有关部门调解解决，协商或调解不成的，由当事人依法维护其合法权益。</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九、其他</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1.如有未尽事宜，由双方依法订立补充合同。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2.本合同双方应加盖骑缝章。</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3.本合同一式四份，自双方签章并经代理机构审核编号后生效。甲方、乙方、政府采购管理部门、采购代理机构各一份。</w:t>
      </w:r>
    </w:p>
    <w:p>
      <w:pPr>
        <w:spacing w:line="360" w:lineRule="auto"/>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甲方（盖章）：      </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乙方（盖章）：   </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法定代表人（授权代表）：           法定代表人（授权代表）：</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    址：                         地    址：</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开户银行：                         开户银行：</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账号：                             账号：</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    话：                         电    话：</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                         传    真：</w:t>
      </w:r>
    </w:p>
    <w:p>
      <w:pPr>
        <w:spacing w:line="360" w:lineRule="auto"/>
        <w:rPr>
          <w:rFonts w:cs="方正仿宋_GBK"/>
          <w:szCs w:val="28"/>
        </w:rPr>
      </w:pPr>
      <w:r>
        <w:rPr>
          <w:rFonts w:hint="eastAsia" w:ascii="方正仿宋_GBK" w:hAnsi="方正仿宋_GBK" w:eastAsia="方正仿宋_GBK" w:cs="方正仿宋_GBK"/>
          <w:sz w:val="28"/>
          <w:szCs w:val="28"/>
        </w:rPr>
        <w:t xml:space="preserve">签约日期：  年  月  日 </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签约日期：  年  月  日</w:t>
      </w: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F7992B0-E13D-4F7A-BE52-1BE286BDE504}"/>
  </w:font>
  <w:font w:name="方正仿宋_GBK">
    <w:panose1 w:val="02000000000000000000"/>
    <w:charset w:val="86"/>
    <w:family w:val="script"/>
    <w:pitch w:val="default"/>
    <w:sig w:usb0="A00002BF" w:usb1="38CF7CFA" w:usb2="00082016" w:usb3="00000000" w:csb0="00040001" w:csb1="00000000"/>
    <w:embedRegular r:id="rId2" w:fontKey="{916BA056-8CF7-4A94-A8A9-4D9BAA9A4EFA}"/>
  </w:font>
  <w:font w:name="Cambria">
    <w:panose1 w:val="02040503050406030204"/>
    <w:charset w:val="00"/>
    <w:family w:val="roman"/>
    <w:pitch w:val="default"/>
    <w:sig w:usb0="E00006FF" w:usb1="420024FF" w:usb2="02000000" w:usb3="00000000" w:csb0="2000019F" w:csb1="00000000"/>
  </w:font>
  <w:font w:name="Microsoft JhengHei">
    <w:panose1 w:val="020B0604030504040204"/>
    <w:charset w:val="88"/>
    <w:family w:val="swiss"/>
    <w:pitch w:val="default"/>
    <w:sig w:usb0="000002A7" w:usb1="28CF4400" w:usb2="00000016" w:usb3="00000000" w:csb0="00100009" w:csb1="00000000"/>
  </w:font>
  <w:font w:name="SimSun-18030">
    <w:altName w:val="宋体"/>
    <w:panose1 w:val="00000000000000000000"/>
    <w:charset w:val="86"/>
    <w:family w:val="modern"/>
    <w:pitch w:val="default"/>
    <w:sig w:usb0="00000000" w:usb1="00000000" w:usb2="00000010" w:usb3="00000000" w:csb0="00040000" w:csb1="00000000"/>
  </w:font>
  <w:font w:name="方正仿宋_GB2312">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embedRegular r:id="rId3" w:fontKey="{F5C8BA99-A3C8-4750-9075-998F0FE5F56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ascii="方正仿宋_GBK" w:hAnsi="方正仿宋_GBK" w:eastAsia="方正仿宋_GBK" w:cs="方正仿宋_GBK"/>
                              <w:sz w:val="21"/>
                              <w:szCs w:val="21"/>
                            </w:rPr>
                            <w:t>4</w:t>
                          </w:r>
                          <w:r>
                            <w:rPr>
                              <w:rFonts w:hint="eastAsia" w:ascii="方正仿宋_GBK" w:hAnsi="方正仿宋_GBK" w:eastAsia="方正仿宋_GBK" w:cs="方正仿宋_GBK"/>
                              <w:sz w:val="21"/>
                              <w:szCs w:val="21"/>
                            </w:rPr>
                            <w:fldChar w:fldCharType="end"/>
                          </w:r>
                        </w:p>
                      </w:txbxContent>
                    </wps:txbx>
                    <wps:bodyPr wrap="none" lIns="0" tIns="0" rIns="0" bIns="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ixA+bwwEAAJADAAAOAAAAAAAAAAEAIAAAAB4BAABkcnMvZTJvRG9jLnhtbFBL&#10;BQYAAAAABgAGAFkBAABTBQAAAAA=&#10;">
              <v:fill on="f" focussize="0,0"/>
              <v:stroke on="f"/>
              <v:imagedata o:title=""/>
              <o:lock v:ext="edit" aspectratio="f"/>
              <v:textbox inset="0mm,0mm,0mm,0mm" style="mso-fit-shape-to-text:t;">
                <w:txbxContent>
                  <w:p>
                    <w:pPr>
                      <w:pStyle w:val="13"/>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ascii="方正仿宋_GBK" w:hAnsi="方正仿宋_GBK" w:eastAsia="方正仿宋_GBK" w:cs="方正仿宋_GBK"/>
                        <w:sz w:val="21"/>
                        <w:szCs w:val="21"/>
                      </w:rPr>
                      <w:t>4</w:t>
                    </w:r>
                    <w:r>
                      <w:rPr>
                        <w:rFonts w:hint="eastAsia" w:ascii="方正仿宋_GBK" w:hAnsi="方正仿宋_GBK" w:eastAsia="方正仿宋_GBK" w:cs="方正仿宋_GBK"/>
                        <w:sz w:val="21"/>
                        <w:szCs w:val="21"/>
                      </w:rP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ascii="方正仿宋_GBK" w:hAnsi="方正仿宋_GBK" w:eastAsia="方正仿宋_GBK" w:cs="方正仿宋_GBK"/>
                              <w:sz w:val="21"/>
                              <w:szCs w:val="21"/>
                            </w:rPr>
                            <w:t>40</w:t>
                          </w:r>
                          <w:r>
                            <w:rPr>
                              <w:rFonts w:hint="eastAsia" w:ascii="方正仿宋_GBK" w:hAnsi="方正仿宋_GBK" w:eastAsia="方正仿宋_GBK" w:cs="方正仿宋_GBK"/>
                              <w:sz w:val="21"/>
                              <w:szCs w:val="21"/>
                            </w:rPr>
                            <w:fldChar w:fldCharType="end"/>
                          </w:r>
                        </w:p>
                      </w:txbxContent>
                    </wps:txbx>
                    <wps:bodyPr wrap="none" lIns="0" tIns="0" rIns="0" bIns="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HoUsQBAACQAwAADgAAAGRycy9lMm9Eb2MueG1srVPNjtMwEL4j8Q6W&#10;79Rph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TkWtAeHNMWLj0k1FHqKkYDqowmpYqb8Kf95L18CNt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IgHoUsQBAACQAwAADgAAAAAAAAABACAAAAAeAQAAZHJzL2Uyb0RvYy54bWxQ&#10;SwUGAAAAAAYABgBZAQAAVAUAAAAA&#10;">
              <v:fill on="f" focussize="0,0"/>
              <v:stroke on="f"/>
              <v:imagedata o:title=""/>
              <o:lock v:ext="edit" aspectratio="f"/>
              <v:textbox inset="0mm,0mm,0mm,0mm" style="mso-fit-shape-to-text:t;">
                <w:txbxContent>
                  <w:p>
                    <w:pPr>
                      <w:pStyle w:val="13"/>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ascii="方正仿宋_GBK" w:hAnsi="方正仿宋_GBK" w:eastAsia="方正仿宋_GBK" w:cs="方正仿宋_GBK"/>
                        <w:sz w:val="21"/>
                        <w:szCs w:val="21"/>
                      </w:rPr>
                      <w:t>40</w:t>
                    </w:r>
                    <w:r>
                      <w:rPr>
                        <w:rFonts w:hint="eastAsia" w:ascii="方正仿宋_GBK" w:hAnsi="方正仿宋_GBK" w:eastAsia="方正仿宋_GBK" w:cs="方正仿宋_GBK"/>
                        <w:sz w:val="21"/>
                        <w:szCs w:val="21"/>
                      </w:rP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ascii="方正仿宋_GBK" w:hAnsi="方正仿宋_GBK" w:eastAsia="方正仿宋_GBK" w:cs="方正仿宋_GBK"/>
                              <w:sz w:val="21"/>
                              <w:szCs w:val="21"/>
                            </w:rPr>
                            <w:t>51</w:t>
                          </w:r>
                          <w:r>
                            <w:rPr>
                              <w:rFonts w:hint="eastAsia" w:ascii="方正仿宋_GBK" w:hAnsi="方正仿宋_GBK" w:eastAsia="方正仿宋_GBK" w:cs="方正仿宋_GBK"/>
                              <w:sz w:val="21"/>
                              <w:szCs w:val="21"/>
                            </w:rPr>
                            <w:fldChar w:fldCharType="end"/>
                          </w:r>
                        </w:p>
                      </w:txbxContent>
                    </wps:txbx>
                    <wps:bodyPr wrap="none" lIns="0" tIns="0" rIns="0" bIns="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XW4inwwEAAJADAAAOAAAAAAAAAAEAIAAAAB4BAABkcnMvZTJvRG9jLnhtbFBL&#10;BQYAAAAABgAGAFkBAABTBQAAAAA=&#10;">
              <v:fill on="f" focussize="0,0"/>
              <v:stroke on="f"/>
              <v:imagedata o:title=""/>
              <o:lock v:ext="edit" aspectratio="f"/>
              <v:textbox inset="0mm,0mm,0mm,0mm" style="mso-fit-shape-to-text:t;">
                <w:txbxContent>
                  <w:p>
                    <w:pPr>
                      <w:pStyle w:val="13"/>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ascii="方正仿宋_GBK" w:hAnsi="方正仿宋_GBK" w:eastAsia="方正仿宋_GBK" w:cs="方正仿宋_GBK"/>
                        <w:sz w:val="21"/>
                        <w:szCs w:val="21"/>
                      </w:rPr>
                      <w:t>51</w:t>
                    </w:r>
                    <w:r>
                      <w:rPr>
                        <w:rFonts w:hint="eastAsia" w:ascii="方正仿宋_GBK" w:hAnsi="方正仿宋_GBK" w:eastAsia="方正仿宋_GBK" w:cs="方正仿宋_GBK"/>
                        <w:sz w:val="21"/>
                        <w:szCs w:val="21"/>
                      </w:rP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r>
      <w:rPr>
        <w:rFonts w:hint="eastAsia" w:ascii="方正仿宋_GBK" w:hAnsi="方正仿宋_GBK" w:eastAsia="方正仿宋_GBK" w:cs="方正仿宋_GBK"/>
        <w:szCs w:val="21"/>
      </w:rPr>
      <w:drawing>
        <wp:inline distT="0" distB="0" distL="114300" distR="114300">
          <wp:extent cx="740410" cy="264795"/>
          <wp:effectExtent l="0" t="0" r="2540" b="190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
                  <a:stretch>
                    <a:fillRect/>
                  </a:stretch>
                </pic:blipFill>
                <pic:spPr>
                  <a:xfrm>
                    <a:off x="0" y="0"/>
                    <a:ext cx="740410" cy="264795"/>
                  </a:xfrm>
                  <a:prstGeom prst="rect">
                    <a:avLst/>
                  </a:prstGeom>
                  <a:noFill/>
                  <a:ln w="9525">
                    <a:noFill/>
                  </a:ln>
                </pic:spPr>
              </pic:pic>
            </a:graphicData>
          </a:graphic>
        </wp:inline>
      </w:drawing>
    </w:r>
    <w:r>
      <w:rPr>
        <w:rFonts w:hint="eastAsia" w:ascii="方正仿宋_GBK" w:hAnsi="方正仿宋_GBK" w:eastAsia="方正仿宋_GBK" w:cs="方正仿宋_GBK"/>
        <w:szCs w:val="21"/>
      </w:rPr>
      <w:t>四川振嘉工程招标代理有限公司                    专业·诚信·合力创新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r>
      <w:rPr>
        <w:rFonts w:hint="eastAsia" w:ascii="方正仿宋_GBK" w:hAnsi="方正仿宋_GBK" w:eastAsia="方正仿宋_GBK" w:cs="方正仿宋_GBK"/>
        <w:szCs w:val="21"/>
      </w:rPr>
      <w:drawing>
        <wp:inline distT="0" distB="0" distL="114300" distR="114300">
          <wp:extent cx="740410" cy="264795"/>
          <wp:effectExtent l="0" t="0" r="2540" b="190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
                  <a:stretch>
                    <a:fillRect/>
                  </a:stretch>
                </pic:blipFill>
                <pic:spPr>
                  <a:xfrm>
                    <a:off x="0" y="0"/>
                    <a:ext cx="740410" cy="264795"/>
                  </a:xfrm>
                  <a:prstGeom prst="rect">
                    <a:avLst/>
                  </a:prstGeom>
                  <a:noFill/>
                  <a:ln w="9525">
                    <a:noFill/>
                  </a:ln>
                </pic:spPr>
              </pic:pic>
            </a:graphicData>
          </a:graphic>
        </wp:inline>
      </w:drawing>
    </w:r>
    <w:r>
      <w:rPr>
        <w:rFonts w:hint="eastAsia" w:ascii="方正仿宋_GBK" w:hAnsi="方正仿宋_GBK" w:eastAsia="方正仿宋_GBK" w:cs="方正仿宋_GBK"/>
        <w:szCs w:val="21"/>
      </w:rPr>
      <w:t>四川振嘉工程招标代理有限公司                    专业·诚信·合力创新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962308"/>
    <w:multiLevelType w:val="singleLevel"/>
    <w:tmpl w:val="B2962308"/>
    <w:lvl w:ilvl="0" w:tentative="0">
      <w:start w:val="5"/>
      <w:numFmt w:val="decimal"/>
      <w:lvlText w:val="%1."/>
      <w:lvlJc w:val="left"/>
      <w:pPr>
        <w:tabs>
          <w:tab w:val="left" w:pos="312"/>
        </w:tabs>
      </w:pPr>
    </w:lvl>
  </w:abstractNum>
  <w:abstractNum w:abstractNumId="1">
    <w:nsid w:val="02D39DF5"/>
    <w:multiLevelType w:val="singleLevel"/>
    <w:tmpl w:val="02D39DF5"/>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wZWZhMGZjZTliOGMxN2M5MjE3YjY4YjY0ZTMwNTcifQ=="/>
  </w:docVars>
  <w:rsids>
    <w:rsidRoot w:val="00172A27"/>
    <w:rsid w:val="00000F91"/>
    <w:rsid w:val="00037576"/>
    <w:rsid w:val="0005506D"/>
    <w:rsid w:val="0008692D"/>
    <w:rsid w:val="0009541C"/>
    <w:rsid w:val="000A7E4C"/>
    <w:rsid w:val="000E4FF5"/>
    <w:rsid w:val="000F73D3"/>
    <w:rsid w:val="00143976"/>
    <w:rsid w:val="00153BCE"/>
    <w:rsid w:val="00167CE6"/>
    <w:rsid w:val="00172A27"/>
    <w:rsid w:val="001F37CB"/>
    <w:rsid w:val="00206DBB"/>
    <w:rsid w:val="0026214A"/>
    <w:rsid w:val="002726CF"/>
    <w:rsid w:val="00283C96"/>
    <w:rsid w:val="002E08B6"/>
    <w:rsid w:val="0032361A"/>
    <w:rsid w:val="003414E4"/>
    <w:rsid w:val="003552E3"/>
    <w:rsid w:val="0036110E"/>
    <w:rsid w:val="00364E25"/>
    <w:rsid w:val="00366455"/>
    <w:rsid w:val="003703BD"/>
    <w:rsid w:val="00384F52"/>
    <w:rsid w:val="00415BD4"/>
    <w:rsid w:val="00420F71"/>
    <w:rsid w:val="00450F1F"/>
    <w:rsid w:val="004A2BEE"/>
    <w:rsid w:val="004A52F3"/>
    <w:rsid w:val="004B6CB2"/>
    <w:rsid w:val="004E30E9"/>
    <w:rsid w:val="00503C59"/>
    <w:rsid w:val="00557F17"/>
    <w:rsid w:val="0056777F"/>
    <w:rsid w:val="005C3E06"/>
    <w:rsid w:val="005C70E9"/>
    <w:rsid w:val="00644CD9"/>
    <w:rsid w:val="006646F9"/>
    <w:rsid w:val="006827CA"/>
    <w:rsid w:val="00693D1B"/>
    <w:rsid w:val="006A40C1"/>
    <w:rsid w:val="006C22BB"/>
    <w:rsid w:val="006F38C5"/>
    <w:rsid w:val="007066AD"/>
    <w:rsid w:val="00715DF4"/>
    <w:rsid w:val="007300DC"/>
    <w:rsid w:val="00770FA3"/>
    <w:rsid w:val="007833BF"/>
    <w:rsid w:val="00795614"/>
    <w:rsid w:val="00804D29"/>
    <w:rsid w:val="00810441"/>
    <w:rsid w:val="008463FC"/>
    <w:rsid w:val="008734C4"/>
    <w:rsid w:val="00934D40"/>
    <w:rsid w:val="00955F54"/>
    <w:rsid w:val="0095786C"/>
    <w:rsid w:val="00967474"/>
    <w:rsid w:val="00990AC6"/>
    <w:rsid w:val="009D325E"/>
    <w:rsid w:val="009F13E7"/>
    <w:rsid w:val="009F5E0F"/>
    <w:rsid w:val="00A04325"/>
    <w:rsid w:val="00A211E0"/>
    <w:rsid w:val="00A67ABE"/>
    <w:rsid w:val="00A761F0"/>
    <w:rsid w:val="00AA4B45"/>
    <w:rsid w:val="00AF7A8E"/>
    <w:rsid w:val="00B21578"/>
    <w:rsid w:val="00B22761"/>
    <w:rsid w:val="00B31A0C"/>
    <w:rsid w:val="00B3277B"/>
    <w:rsid w:val="00B53540"/>
    <w:rsid w:val="00BE2634"/>
    <w:rsid w:val="00BE2CD7"/>
    <w:rsid w:val="00C037D3"/>
    <w:rsid w:val="00C12D29"/>
    <w:rsid w:val="00C467DF"/>
    <w:rsid w:val="00C62D7B"/>
    <w:rsid w:val="00C63201"/>
    <w:rsid w:val="00CC2322"/>
    <w:rsid w:val="00CD5584"/>
    <w:rsid w:val="00CD5BFC"/>
    <w:rsid w:val="00CF374D"/>
    <w:rsid w:val="00D011AC"/>
    <w:rsid w:val="00D0208E"/>
    <w:rsid w:val="00DA223A"/>
    <w:rsid w:val="00DD3A4D"/>
    <w:rsid w:val="00DE3C37"/>
    <w:rsid w:val="00DF4AE1"/>
    <w:rsid w:val="00DF6DF9"/>
    <w:rsid w:val="00E61771"/>
    <w:rsid w:val="00E65307"/>
    <w:rsid w:val="00EF3516"/>
    <w:rsid w:val="00F266E0"/>
    <w:rsid w:val="00F3624E"/>
    <w:rsid w:val="00F43515"/>
    <w:rsid w:val="00FA640A"/>
    <w:rsid w:val="00FE5A59"/>
    <w:rsid w:val="012F7855"/>
    <w:rsid w:val="016D3AE5"/>
    <w:rsid w:val="02D62D89"/>
    <w:rsid w:val="03861B50"/>
    <w:rsid w:val="045D1075"/>
    <w:rsid w:val="04DD5D12"/>
    <w:rsid w:val="04F43F68"/>
    <w:rsid w:val="051B3B9E"/>
    <w:rsid w:val="0526160E"/>
    <w:rsid w:val="05CE3DDC"/>
    <w:rsid w:val="066245DF"/>
    <w:rsid w:val="068A6D20"/>
    <w:rsid w:val="079601DB"/>
    <w:rsid w:val="07F114E2"/>
    <w:rsid w:val="08FE129F"/>
    <w:rsid w:val="092C5F7A"/>
    <w:rsid w:val="09523172"/>
    <w:rsid w:val="0B1701D0"/>
    <w:rsid w:val="0B6F3378"/>
    <w:rsid w:val="0C132268"/>
    <w:rsid w:val="0D7F5D98"/>
    <w:rsid w:val="0D870F11"/>
    <w:rsid w:val="0DA3127A"/>
    <w:rsid w:val="0EB94505"/>
    <w:rsid w:val="0F1C059B"/>
    <w:rsid w:val="0FE77FD2"/>
    <w:rsid w:val="107B3053"/>
    <w:rsid w:val="119C5E3E"/>
    <w:rsid w:val="121205B6"/>
    <w:rsid w:val="12F11306"/>
    <w:rsid w:val="12FC436D"/>
    <w:rsid w:val="13095F5B"/>
    <w:rsid w:val="136D0DF2"/>
    <w:rsid w:val="13D635A2"/>
    <w:rsid w:val="140E00D7"/>
    <w:rsid w:val="151D7482"/>
    <w:rsid w:val="15386E66"/>
    <w:rsid w:val="15610E6C"/>
    <w:rsid w:val="156F5A43"/>
    <w:rsid w:val="162163A6"/>
    <w:rsid w:val="167A2ABA"/>
    <w:rsid w:val="169D0B26"/>
    <w:rsid w:val="16B37083"/>
    <w:rsid w:val="173F626C"/>
    <w:rsid w:val="177E4F12"/>
    <w:rsid w:val="17AF720B"/>
    <w:rsid w:val="17B43302"/>
    <w:rsid w:val="17BE22CA"/>
    <w:rsid w:val="18BD1C8B"/>
    <w:rsid w:val="19626C39"/>
    <w:rsid w:val="19707050"/>
    <w:rsid w:val="19846820"/>
    <w:rsid w:val="19A410F8"/>
    <w:rsid w:val="19FA389C"/>
    <w:rsid w:val="1A3D12D5"/>
    <w:rsid w:val="1A3D1DB9"/>
    <w:rsid w:val="1AEB1C42"/>
    <w:rsid w:val="1B180DD0"/>
    <w:rsid w:val="1B9A7C34"/>
    <w:rsid w:val="1BF105C9"/>
    <w:rsid w:val="1C9C271C"/>
    <w:rsid w:val="1CEF1C9A"/>
    <w:rsid w:val="1E0279B1"/>
    <w:rsid w:val="1E6D5441"/>
    <w:rsid w:val="1ED8781E"/>
    <w:rsid w:val="1F631B25"/>
    <w:rsid w:val="1FBF5098"/>
    <w:rsid w:val="20564772"/>
    <w:rsid w:val="21951109"/>
    <w:rsid w:val="22471321"/>
    <w:rsid w:val="24410F93"/>
    <w:rsid w:val="246F40FD"/>
    <w:rsid w:val="24EF7CEA"/>
    <w:rsid w:val="24FC0B0B"/>
    <w:rsid w:val="25E12EF5"/>
    <w:rsid w:val="25E20968"/>
    <w:rsid w:val="28670769"/>
    <w:rsid w:val="28E0448E"/>
    <w:rsid w:val="292D0766"/>
    <w:rsid w:val="2A737F06"/>
    <w:rsid w:val="2A7B43AE"/>
    <w:rsid w:val="2BCD24B1"/>
    <w:rsid w:val="2C6F4557"/>
    <w:rsid w:val="2CF66676"/>
    <w:rsid w:val="2D4F5666"/>
    <w:rsid w:val="2D61111D"/>
    <w:rsid w:val="2D687FBF"/>
    <w:rsid w:val="2DD03B68"/>
    <w:rsid w:val="2E6D12FF"/>
    <w:rsid w:val="2EC33BE8"/>
    <w:rsid w:val="30B6379C"/>
    <w:rsid w:val="30E45A6F"/>
    <w:rsid w:val="30FA6A20"/>
    <w:rsid w:val="314E571E"/>
    <w:rsid w:val="316E42C2"/>
    <w:rsid w:val="318339D6"/>
    <w:rsid w:val="31921B57"/>
    <w:rsid w:val="32244DFC"/>
    <w:rsid w:val="32FA17D0"/>
    <w:rsid w:val="33475D6B"/>
    <w:rsid w:val="33591463"/>
    <w:rsid w:val="335E433E"/>
    <w:rsid w:val="33AF2F9D"/>
    <w:rsid w:val="33F83171"/>
    <w:rsid w:val="34935741"/>
    <w:rsid w:val="359D3F45"/>
    <w:rsid w:val="36220C70"/>
    <w:rsid w:val="36950046"/>
    <w:rsid w:val="36E32390"/>
    <w:rsid w:val="37737FEE"/>
    <w:rsid w:val="378E5068"/>
    <w:rsid w:val="37BA58BB"/>
    <w:rsid w:val="3844757A"/>
    <w:rsid w:val="38A12410"/>
    <w:rsid w:val="38B913EA"/>
    <w:rsid w:val="399009B2"/>
    <w:rsid w:val="399A3BF6"/>
    <w:rsid w:val="39DB6221"/>
    <w:rsid w:val="39F51522"/>
    <w:rsid w:val="3A95314A"/>
    <w:rsid w:val="3AF13C3D"/>
    <w:rsid w:val="3B7965CD"/>
    <w:rsid w:val="3C315BF1"/>
    <w:rsid w:val="3C4C6EF3"/>
    <w:rsid w:val="3CA13BED"/>
    <w:rsid w:val="3D3C762E"/>
    <w:rsid w:val="3D596B10"/>
    <w:rsid w:val="3D5E0CEB"/>
    <w:rsid w:val="3D8974D5"/>
    <w:rsid w:val="3E484760"/>
    <w:rsid w:val="3E8044ED"/>
    <w:rsid w:val="3E877309"/>
    <w:rsid w:val="3FB7125F"/>
    <w:rsid w:val="3FC1012F"/>
    <w:rsid w:val="3FF56653"/>
    <w:rsid w:val="401F7F1F"/>
    <w:rsid w:val="40F46C43"/>
    <w:rsid w:val="411848FF"/>
    <w:rsid w:val="41342993"/>
    <w:rsid w:val="41BD0482"/>
    <w:rsid w:val="41D23E80"/>
    <w:rsid w:val="42470BBB"/>
    <w:rsid w:val="42484FE9"/>
    <w:rsid w:val="42F81943"/>
    <w:rsid w:val="43972F00"/>
    <w:rsid w:val="44B72CCB"/>
    <w:rsid w:val="450A1E65"/>
    <w:rsid w:val="456B1D5E"/>
    <w:rsid w:val="45F279A9"/>
    <w:rsid w:val="46030BCD"/>
    <w:rsid w:val="4603126E"/>
    <w:rsid w:val="47743CD8"/>
    <w:rsid w:val="47A218BB"/>
    <w:rsid w:val="481F723A"/>
    <w:rsid w:val="482E1623"/>
    <w:rsid w:val="487F030A"/>
    <w:rsid w:val="48CB0DCD"/>
    <w:rsid w:val="490A4C4E"/>
    <w:rsid w:val="49293FC3"/>
    <w:rsid w:val="492A6869"/>
    <w:rsid w:val="49CD0D54"/>
    <w:rsid w:val="4A880170"/>
    <w:rsid w:val="4A9C3808"/>
    <w:rsid w:val="4AE14FD9"/>
    <w:rsid w:val="4B425273"/>
    <w:rsid w:val="4BF239BB"/>
    <w:rsid w:val="4C9269AF"/>
    <w:rsid w:val="4C964C57"/>
    <w:rsid w:val="4CC5453C"/>
    <w:rsid w:val="4D0A0F0D"/>
    <w:rsid w:val="4D73233C"/>
    <w:rsid w:val="4DF36DFD"/>
    <w:rsid w:val="4EE80B08"/>
    <w:rsid w:val="507A5F8E"/>
    <w:rsid w:val="5110327E"/>
    <w:rsid w:val="512D57DB"/>
    <w:rsid w:val="51B004A6"/>
    <w:rsid w:val="533320AD"/>
    <w:rsid w:val="53D73908"/>
    <w:rsid w:val="54EE4488"/>
    <w:rsid w:val="55266F3B"/>
    <w:rsid w:val="553E0876"/>
    <w:rsid w:val="559B4463"/>
    <w:rsid w:val="55CE6CAA"/>
    <w:rsid w:val="55E510AC"/>
    <w:rsid w:val="56442BBB"/>
    <w:rsid w:val="56AB19D2"/>
    <w:rsid w:val="572D1669"/>
    <w:rsid w:val="574B347F"/>
    <w:rsid w:val="57BA4B5E"/>
    <w:rsid w:val="57D34819"/>
    <w:rsid w:val="5825522E"/>
    <w:rsid w:val="592D3CE7"/>
    <w:rsid w:val="5BF76D7E"/>
    <w:rsid w:val="5C157045"/>
    <w:rsid w:val="5C52370C"/>
    <w:rsid w:val="5D59758B"/>
    <w:rsid w:val="5E5E2B95"/>
    <w:rsid w:val="5EE428ED"/>
    <w:rsid w:val="5F9F09A2"/>
    <w:rsid w:val="60067EFC"/>
    <w:rsid w:val="601E51C7"/>
    <w:rsid w:val="60C254DF"/>
    <w:rsid w:val="613C20BE"/>
    <w:rsid w:val="614574AF"/>
    <w:rsid w:val="61F75FB6"/>
    <w:rsid w:val="6247210C"/>
    <w:rsid w:val="62917AA2"/>
    <w:rsid w:val="62DE4402"/>
    <w:rsid w:val="62EC076F"/>
    <w:rsid w:val="63CE1616"/>
    <w:rsid w:val="6417097E"/>
    <w:rsid w:val="64801FB8"/>
    <w:rsid w:val="64C0359C"/>
    <w:rsid w:val="654A5C21"/>
    <w:rsid w:val="65553C89"/>
    <w:rsid w:val="65FF07B9"/>
    <w:rsid w:val="661C0C7C"/>
    <w:rsid w:val="664F0CB2"/>
    <w:rsid w:val="699E21EA"/>
    <w:rsid w:val="69E93B36"/>
    <w:rsid w:val="6A4F3D78"/>
    <w:rsid w:val="6A536C94"/>
    <w:rsid w:val="6A8D16CC"/>
    <w:rsid w:val="6AB22299"/>
    <w:rsid w:val="6AFA5111"/>
    <w:rsid w:val="6BF449CD"/>
    <w:rsid w:val="6C045510"/>
    <w:rsid w:val="6C134AAA"/>
    <w:rsid w:val="6C7E24CF"/>
    <w:rsid w:val="6C960E8E"/>
    <w:rsid w:val="6D4D7655"/>
    <w:rsid w:val="6F762728"/>
    <w:rsid w:val="70375D6A"/>
    <w:rsid w:val="7045438D"/>
    <w:rsid w:val="706F1065"/>
    <w:rsid w:val="712A52FE"/>
    <w:rsid w:val="716F055D"/>
    <w:rsid w:val="7197506A"/>
    <w:rsid w:val="71B2536F"/>
    <w:rsid w:val="738108E5"/>
    <w:rsid w:val="73A32EF4"/>
    <w:rsid w:val="74675424"/>
    <w:rsid w:val="74886234"/>
    <w:rsid w:val="75AE4E70"/>
    <w:rsid w:val="78120D62"/>
    <w:rsid w:val="78927AFF"/>
    <w:rsid w:val="78F07D11"/>
    <w:rsid w:val="794F5518"/>
    <w:rsid w:val="79517126"/>
    <w:rsid w:val="795E03AD"/>
    <w:rsid w:val="79C6222A"/>
    <w:rsid w:val="7A6D41AF"/>
    <w:rsid w:val="7B533824"/>
    <w:rsid w:val="7B787792"/>
    <w:rsid w:val="7CA324A6"/>
    <w:rsid w:val="7CA52CD0"/>
    <w:rsid w:val="7CC37FA4"/>
    <w:rsid w:val="7DA404B6"/>
    <w:rsid w:val="7DDD373D"/>
    <w:rsid w:val="7E3478FA"/>
    <w:rsid w:val="7E6D33A0"/>
    <w:rsid w:val="7EED79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outlineLvl w:val="0"/>
    </w:pPr>
    <w:rPr>
      <w:rFonts w:eastAsia="方正仿宋_GBK" w:cs="方正仿宋_GBK"/>
      <w:b/>
      <w:kern w:val="44"/>
      <w:sz w:val="32"/>
      <w:szCs w:val="32"/>
    </w:rPr>
  </w:style>
  <w:style w:type="paragraph" w:styleId="4">
    <w:name w:val="heading 2"/>
    <w:basedOn w:val="1"/>
    <w:next w:val="1"/>
    <w:link w:val="27"/>
    <w:qFormat/>
    <w:uiPriority w:val="0"/>
    <w:pPr>
      <w:keepNext/>
      <w:keepLines/>
      <w:spacing w:line="360" w:lineRule="auto"/>
      <w:outlineLvl w:val="1"/>
    </w:pPr>
    <w:rPr>
      <w:rFonts w:ascii="方正仿宋_GBK" w:hAnsi="方正仿宋_GBK" w:eastAsia="方正仿宋_GBK" w:cs="方正仿宋_GBK"/>
      <w:b/>
      <w:bCs/>
      <w:sz w:val="32"/>
      <w:szCs w:val="32"/>
    </w:rPr>
  </w:style>
  <w:style w:type="paragraph" w:styleId="5">
    <w:name w:val="heading 3"/>
    <w:basedOn w:val="1"/>
    <w:next w:val="1"/>
    <w:link w:val="41"/>
    <w:unhideWhenUsed/>
    <w:qFormat/>
    <w:uiPriority w:val="9"/>
    <w:pPr>
      <w:keepNext/>
      <w:keepLines/>
      <w:spacing w:line="412" w:lineRule="auto"/>
      <w:jc w:val="center"/>
      <w:outlineLvl w:val="2"/>
    </w:pPr>
    <w:rPr>
      <w:rFonts w:hint="eastAsia" w:ascii="方正仿宋_GBK" w:hAnsi="方正仿宋_GBK" w:eastAsia="方正仿宋_GBK" w:cs="Times New Roman"/>
      <w:b/>
      <w:bCs/>
      <w:kern w:val="0"/>
      <w:sz w:val="32"/>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3"/>
    <w:basedOn w:val="1"/>
    <w:qFormat/>
    <w:uiPriority w:val="0"/>
    <w:pPr>
      <w:widowControl/>
      <w:jc w:val="center"/>
    </w:pPr>
    <w:rPr>
      <w:sz w:val="10"/>
      <w:szCs w:val="10"/>
    </w:rPr>
  </w:style>
  <w:style w:type="paragraph" w:styleId="6">
    <w:name w:val="toc 7"/>
    <w:basedOn w:val="1"/>
    <w:next w:val="1"/>
    <w:unhideWhenUsed/>
    <w:qFormat/>
    <w:uiPriority w:val="39"/>
    <w:pPr>
      <w:ind w:left="2520" w:leftChars="1200"/>
    </w:pPr>
  </w:style>
  <w:style w:type="paragraph" w:styleId="7">
    <w:name w:val="Document Map"/>
    <w:basedOn w:val="1"/>
    <w:link w:val="33"/>
    <w:unhideWhenUsed/>
    <w:qFormat/>
    <w:uiPriority w:val="99"/>
    <w:rPr>
      <w:rFonts w:ascii="宋体" w:eastAsia="宋体"/>
      <w:sz w:val="18"/>
      <w:szCs w:val="18"/>
    </w:rPr>
  </w:style>
  <w:style w:type="paragraph" w:styleId="8">
    <w:name w:val="Body Text"/>
    <w:basedOn w:val="1"/>
    <w:next w:val="1"/>
    <w:link w:val="40"/>
    <w:qFormat/>
    <w:uiPriority w:val="0"/>
    <w:pPr>
      <w:spacing w:after="120"/>
    </w:pPr>
    <w:rPr>
      <w:rFonts w:ascii="Times New Roman" w:hAnsi="Times New Roman" w:eastAsia="宋体" w:cs="Times New Roman"/>
      <w:szCs w:val="24"/>
    </w:rPr>
  </w:style>
  <w:style w:type="paragraph" w:styleId="9">
    <w:name w:val="toc 5"/>
    <w:basedOn w:val="1"/>
    <w:next w:val="1"/>
    <w:unhideWhenUsed/>
    <w:qFormat/>
    <w:uiPriority w:val="39"/>
    <w:pPr>
      <w:ind w:left="1680" w:leftChars="800"/>
    </w:pPr>
  </w:style>
  <w:style w:type="paragraph" w:styleId="10">
    <w:name w:val="toc 3"/>
    <w:basedOn w:val="1"/>
    <w:next w:val="1"/>
    <w:unhideWhenUsed/>
    <w:qFormat/>
    <w:uiPriority w:val="39"/>
    <w:pPr>
      <w:ind w:left="840" w:leftChars="400"/>
    </w:pPr>
  </w:style>
  <w:style w:type="paragraph" w:styleId="11">
    <w:name w:val="toc 8"/>
    <w:basedOn w:val="1"/>
    <w:next w:val="1"/>
    <w:unhideWhenUsed/>
    <w:qFormat/>
    <w:uiPriority w:val="39"/>
    <w:pPr>
      <w:ind w:left="2940" w:leftChars="1400"/>
    </w:pPr>
  </w:style>
  <w:style w:type="paragraph" w:styleId="12">
    <w:name w:val="Balloon Text"/>
    <w:basedOn w:val="1"/>
    <w:link w:val="32"/>
    <w:unhideWhenUsed/>
    <w:qFormat/>
    <w:uiPriority w:val="99"/>
    <w:rPr>
      <w:sz w:val="18"/>
      <w:szCs w:val="18"/>
    </w:rPr>
  </w:style>
  <w:style w:type="paragraph" w:styleId="13">
    <w:name w:val="footer"/>
    <w:basedOn w:val="1"/>
    <w:link w:val="29"/>
    <w:unhideWhenUsed/>
    <w:qFormat/>
    <w:uiPriority w:val="99"/>
    <w:pPr>
      <w:tabs>
        <w:tab w:val="center" w:pos="4153"/>
        <w:tab w:val="right" w:pos="8306"/>
      </w:tabs>
      <w:snapToGrid w:val="0"/>
      <w:jc w:val="left"/>
    </w:pPr>
    <w:rPr>
      <w:sz w:val="18"/>
      <w:szCs w:val="18"/>
    </w:rPr>
  </w:style>
  <w:style w:type="paragraph" w:styleId="14">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4"/>
    <w:basedOn w:val="1"/>
    <w:next w:val="1"/>
    <w:unhideWhenUsed/>
    <w:qFormat/>
    <w:uiPriority w:val="39"/>
    <w:pPr>
      <w:ind w:left="1260" w:leftChars="600"/>
    </w:pPr>
  </w:style>
  <w:style w:type="paragraph" w:styleId="17">
    <w:name w:val="Subtitle"/>
    <w:basedOn w:val="1"/>
    <w:next w:val="1"/>
    <w:qFormat/>
    <w:uiPriority w:val="0"/>
    <w:rPr>
      <w:sz w:val="28"/>
    </w:rPr>
  </w:style>
  <w:style w:type="paragraph" w:styleId="18">
    <w:name w:val="toc 6"/>
    <w:basedOn w:val="1"/>
    <w:next w:val="1"/>
    <w:unhideWhenUsed/>
    <w:qFormat/>
    <w:uiPriority w:val="39"/>
    <w:pPr>
      <w:ind w:left="2100" w:leftChars="1000"/>
    </w:pPr>
  </w:style>
  <w:style w:type="paragraph" w:styleId="19">
    <w:name w:val="toc 2"/>
    <w:basedOn w:val="1"/>
    <w:next w:val="1"/>
    <w:unhideWhenUsed/>
    <w:qFormat/>
    <w:uiPriority w:val="39"/>
    <w:pPr>
      <w:ind w:left="420" w:leftChars="200"/>
    </w:pPr>
  </w:style>
  <w:style w:type="paragraph" w:styleId="20">
    <w:name w:val="toc 9"/>
    <w:basedOn w:val="1"/>
    <w:next w:val="1"/>
    <w:unhideWhenUsed/>
    <w:qFormat/>
    <w:uiPriority w:val="39"/>
    <w:pPr>
      <w:ind w:left="3360" w:leftChars="1600"/>
    </w:pPr>
  </w:style>
  <w:style w:type="paragraph" w:styleId="21">
    <w:name w:val="Normal (Web)"/>
    <w:basedOn w:val="1"/>
    <w:qFormat/>
    <w:uiPriority w:val="0"/>
    <w:pPr>
      <w:widowControl/>
      <w:spacing w:before="100" w:beforeAutospacing="1" w:after="100" w:afterAutospacing="1"/>
      <w:jc w:val="left"/>
    </w:pPr>
    <w:rPr>
      <w:rFonts w:ascii="宋体" w:hAnsi="宋体"/>
      <w:kern w:val="0"/>
      <w:sz w:val="18"/>
      <w:szCs w:val="18"/>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引用1"/>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customStyle="1" w:styleId="26">
    <w:name w:val="Heading2"/>
    <w:basedOn w:val="1"/>
    <w:next w:val="1"/>
    <w:semiHidden/>
    <w:qFormat/>
    <w:uiPriority w:val="0"/>
    <w:pPr>
      <w:keepNext/>
      <w:keepLines/>
      <w:spacing w:before="260" w:after="260" w:line="416" w:lineRule="auto"/>
    </w:pPr>
    <w:rPr>
      <w:rFonts w:ascii="Cambria" w:hAnsi="Cambria" w:cs="Times New Roman"/>
      <w:b/>
      <w:bCs/>
      <w:sz w:val="32"/>
      <w:szCs w:val="32"/>
    </w:rPr>
  </w:style>
  <w:style w:type="character" w:customStyle="1" w:styleId="27">
    <w:name w:val="标题 2 字符"/>
    <w:basedOn w:val="24"/>
    <w:link w:val="4"/>
    <w:qFormat/>
    <w:uiPriority w:val="0"/>
    <w:rPr>
      <w:rFonts w:ascii="方正仿宋_GBK" w:hAnsi="方正仿宋_GBK" w:eastAsia="方正仿宋_GBK" w:cs="方正仿宋_GBK"/>
      <w:b/>
      <w:bCs/>
      <w:sz w:val="32"/>
      <w:szCs w:val="32"/>
    </w:rPr>
  </w:style>
  <w:style w:type="character" w:customStyle="1" w:styleId="28">
    <w:name w:val="正文文本 字符"/>
    <w:basedOn w:val="24"/>
    <w:qFormat/>
    <w:uiPriority w:val="0"/>
    <w:rPr>
      <w:rFonts w:ascii="Times New Roman" w:hAnsi="Times New Roman" w:eastAsia="宋体" w:cs="Times New Roman"/>
      <w:szCs w:val="24"/>
    </w:rPr>
  </w:style>
  <w:style w:type="character" w:customStyle="1" w:styleId="29">
    <w:name w:val="页脚 字符"/>
    <w:basedOn w:val="24"/>
    <w:link w:val="13"/>
    <w:qFormat/>
    <w:uiPriority w:val="99"/>
    <w:rPr>
      <w:sz w:val="18"/>
      <w:szCs w:val="18"/>
    </w:rPr>
  </w:style>
  <w:style w:type="paragraph" w:customStyle="1" w:styleId="30">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character" w:customStyle="1" w:styleId="31">
    <w:name w:val="页眉 字符"/>
    <w:basedOn w:val="24"/>
    <w:link w:val="14"/>
    <w:semiHidden/>
    <w:qFormat/>
    <w:uiPriority w:val="99"/>
    <w:rPr>
      <w:kern w:val="2"/>
      <w:sz w:val="18"/>
      <w:szCs w:val="18"/>
    </w:rPr>
  </w:style>
  <w:style w:type="character" w:customStyle="1" w:styleId="32">
    <w:name w:val="批注框文本 字符"/>
    <w:basedOn w:val="24"/>
    <w:link w:val="12"/>
    <w:semiHidden/>
    <w:qFormat/>
    <w:uiPriority w:val="99"/>
    <w:rPr>
      <w:kern w:val="2"/>
      <w:sz w:val="18"/>
      <w:szCs w:val="18"/>
    </w:rPr>
  </w:style>
  <w:style w:type="character" w:customStyle="1" w:styleId="33">
    <w:name w:val="文档结构图 字符"/>
    <w:basedOn w:val="24"/>
    <w:link w:val="7"/>
    <w:semiHidden/>
    <w:qFormat/>
    <w:uiPriority w:val="99"/>
    <w:rPr>
      <w:rFonts w:ascii="宋体" w:eastAsia="宋体"/>
      <w:kern w:val="2"/>
      <w:sz w:val="18"/>
      <w:szCs w:val="18"/>
    </w:rPr>
  </w:style>
  <w:style w:type="character" w:customStyle="1" w:styleId="34">
    <w:name w:val="font61"/>
    <w:basedOn w:val="24"/>
    <w:qFormat/>
    <w:uiPriority w:val="0"/>
    <w:rPr>
      <w:rFonts w:hint="eastAsia" w:ascii="宋体" w:hAnsi="宋体" w:eastAsia="宋体" w:cs="宋体"/>
      <w:color w:val="000000"/>
      <w:sz w:val="24"/>
      <w:szCs w:val="24"/>
      <w:u w:val="none"/>
    </w:rPr>
  </w:style>
  <w:style w:type="character" w:customStyle="1" w:styleId="35">
    <w:name w:val="font31"/>
    <w:basedOn w:val="24"/>
    <w:qFormat/>
    <w:uiPriority w:val="0"/>
    <w:rPr>
      <w:rFonts w:hint="eastAsia" w:ascii="Microsoft JhengHei" w:hAnsi="Microsoft JhengHei" w:eastAsia="Microsoft JhengHei" w:cs="Microsoft JhengHei"/>
      <w:color w:val="000000"/>
      <w:sz w:val="24"/>
      <w:szCs w:val="24"/>
      <w:u w:val="none"/>
    </w:rPr>
  </w:style>
  <w:style w:type="paragraph" w:customStyle="1" w:styleId="36">
    <w:name w:val="Other|1"/>
    <w:basedOn w:val="1"/>
    <w:qFormat/>
    <w:uiPriority w:val="0"/>
    <w:pPr>
      <w:spacing w:line="394" w:lineRule="auto"/>
      <w:ind w:firstLine="400"/>
    </w:pPr>
    <w:rPr>
      <w:rFonts w:ascii="宋体" w:hAnsi="宋体" w:eastAsia="宋体" w:cs="宋体"/>
      <w:sz w:val="30"/>
      <w:szCs w:val="30"/>
      <w:lang w:val="zh-TW" w:eastAsia="zh-TW" w:bidi="zh-TW"/>
    </w:rPr>
  </w:style>
  <w:style w:type="paragraph" w:customStyle="1" w:styleId="37">
    <w:name w:val="Body text|1"/>
    <w:basedOn w:val="1"/>
    <w:qFormat/>
    <w:uiPriority w:val="0"/>
    <w:pPr>
      <w:spacing w:line="394" w:lineRule="auto"/>
      <w:ind w:firstLine="400"/>
    </w:pPr>
    <w:rPr>
      <w:rFonts w:ascii="宋体" w:hAnsi="宋体" w:eastAsia="宋体" w:cs="宋体"/>
      <w:sz w:val="30"/>
      <w:szCs w:val="30"/>
      <w:lang w:val="zh-TW" w:eastAsia="zh-TW" w:bidi="zh-TW"/>
    </w:rPr>
  </w:style>
  <w:style w:type="character" w:customStyle="1" w:styleId="38">
    <w:name w:val="font01"/>
    <w:basedOn w:val="24"/>
    <w:qFormat/>
    <w:uiPriority w:val="0"/>
    <w:rPr>
      <w:rFonts w:hint="eastAsia" w:ascii="宋体" w:hAnsi="宋体" w:eastAsia="宋体" w:cs="宋体"/>
      <w:color w:val="000000"/>
      <w:sz w:val="18"/>
      <w:szCs w:val="18"/>
      <w:u w:val="none"/>
    </w:rPr>
  </w:style>
  <w:style w:type="paragraph" w:customStyle="1" w:styleId="39">
    <w:name w:val="列出段落1"/>
    <w:basedOn w:val="1"/>
    <w:qFormat/>
    <w:uiPriority w:val="1"/>
    <w:pPr>
      <w:spacing w:before="4"/>
      <w:ind w:left="440" w:firstLine="559"/>
    </w:pPr>
    <w:rPr>
      <w:rFonts w:ascii="方正仿宋_GBK" w:hAnsi="方正仿宋_GBK" w:eastAsia="方正仿宋_GBK" w:cs="方正仿宋_GBK"/>
      <w:lang w:val="zh-CN" w:bidi="zh-CN"/>
    </w:rPr>
  </w:style>
  <w:style w:type="character" w:customStyle="1" w:styleId="40">
    <w:name w:val="正文文本 字符1"/>
    <w:basedOn w:val="24"/>
    <w:link w:val="8"/>
    <w:qFormat/>
    <w:uiPriority w:val="0"/>
    <w:rPr>
      <w:rFonts w:hint="eastAsia" w:ascii="方正仿宋_GBK" w:hAnsi="方正仿宋_GBK" w:eastAsia="方正仿宋_GBK" w:cs="方正仿宋_GBK"/>
      <w:kern w:val="2"/>
      <w:sz w:val="28"/>
      <w:szCs w:val="22"/>
    </w:rPr>
  </w:style>
  <w:style w:type="character" w:customStyle="1" w:styleId="41">
    <w:name w:val="标题 3 字符"/>
    <w:basedOn w:val="24"/>
    <w:link w:val="5"/>
    <w:qFormat/>
    <w:uiPriority w:val="0"/>
    <w:rPr>
      <w:rFonts w:hint="eastAsia" w:ascii="方正仿宋_GBK" w:hAnsi="方正仿宋_GBK" w:eastAsia="方正仿宋_GBK" w:cs="方正仿宋_GBK"/>
      <w:b/>
      <w:bCs/>
      <w:sz w:val="32"/>
      <w:szCs w:val="32"/>
    </w:rPr>
  </w:style>
  <w:style w:type="paragraph" w:customStyle="1" w:styleId="42">
    <w:name w:val="WPSOffice手动目录 1"/>
    <w:qFormat/>
    <w:uiPriority w:val="0"/>
    <w:rPr>
      <w:rFonts w:ascii="Times New Roman" w:hAnsi="Times New Roman" w:eastAsia="宋体" w:cs="Times New Roman"/>
      <w:lang w:val="en-US" w:eastAsia="zh-CN" w:bidi="ar-SA"/>
    </w:rPr>
  </w:style>
  <w:style w:type="paragraph" w:styleId="43">
    <w:name w:val="List Paragraph"/>
    <w:basedOn w:val="1"/>
    <w:unhideWhenUsed/>
    <w:qFormat/>
    <w:uiPriority w:val="99"/>
    <w:pPr>
      <w:ind w:firstLine="420" w:firstLineChars="200"/>
    </w:pPr>
  </w:style>
  <w:style w:type="paragraph" w:customStyle="1" w:styleId="44">
    <w:name w:val="Default"/>
    <w:qFormat/>
    <w:uiPriority w:val="0"/>
    <w:pPr>
      <w:widowControl w:val="0"/>
      <w:autoSpaceDE w:val="0"/>
      <w:autoSpaceDN w:val="0"/>
      <w:adjustRightInd w:val="0"/>
    </w:pPr>
    <w:rPr>
      <w:rFonts w:ascii="SimSun-18030" w:hAnsi="Times New Roman" w:eastAsia="SimSun-18030" w:cs="Times New Roman"/>
      <w:color w:val="000000"/>
      <w:sz w:val="24"/>
      <w:lang w:val="en-US" w:eastAsia="zh-CN" w:bidi="ar-SA"/>
    </w:rPr>
  </w:style>
  <w:style w:type="paragraph" w:customStyle="1" w:styleId="45">
    <w:name w:val="Normal_1_0"/>
    <w:qFormat/>
    <w:uiPriority w:val="0"/>
    <w:rPr>
      <w:rFonts w:ascii="宋体" w:hAnsi="宋体" w:eastAsia="宋体" w:cs="Times New Roman"/>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39</Pages>
  <Words>14105</Words>
  <Characters>14706</Characters>
  <Lines>143</Lines>
  <Paragraphs>40</Paragraphs>
  <TotalTime>0</TotalTime>
  <ScaleCrop>false</ScaleCrop>
  <LinksUpToDate>false</LinksUpToDate>
  <CharactersWithSpaces>15423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2019-10-21T03:16:00Z</dcterms:created>
  <dc:creator>xb21cn</dc:creator>
  <cp:lastModifiedBy>立</cp:lastModifiedBy>
  <cp:lastPrinted>2022-12-30T03:24:00Z</cp:lastPrinted>
  <dcterms:modified xsi:type="dcterms:W3CDTF">2023-08-04T04:21:07Z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KSOSaveFontToCloudKey">
    <vt:lpwstr>704894929_btnclosed</vt:lpwstr>
  </property>
  <property fmtid="{D5CDD505-2E9C-101B-9397-08002B2CF9AE}" pid="4" name="ICV">
    <vt:lpwstr>0A18B290AEF24FAE99B2C6C26A01952E_13</vt:lpwstr>
  </property>
</Properties>
</file>