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DB731">
      <w:pPr>
        <w:numPr>
          <w:ilvl w:val="0"/>
          <w:numId w:val="0"/>
        </w:numPr>
        <w:spacing w:line="480" w:lineRule="auto"/>
        <w:jc w:val="center"/>
        <w:outlineLvl w:val="0"/>
        <w:rPr>
          <w:rFonts w:ascii="仿宋" w:hAnsi="仿宋" w:eastAsia="仿宋" w:cs="仿宋"/>
          <w:b/>
          <w:color w:val="000000"/>
          <w:sz w:val="28"/>
          <w:szCs w:val="28"/>
        </w:rPr>
      </w:pPr>
      <w:bookmarkStart w:id="0" w:name="_Toc1244_WPSOffice_Level1"/>
      <w:bookmarkStart w:id="1" w:name="_Toc15435_WPSOffice_Level1"/>
      <w:bookmarkStart w:id="2" w:name="_Toc9630"/>
      <w:r>
        <w:rPr>
          <w:rFonts w:hint="eastAsia" w:ascii="仿宋" w:hAnsi="仿宋" w:eastAsia="仿宋" w:cs="仿宋"/>
          <w:b/>
          <w:color w:val="000000"/>
          <w:sz w:val="28"/>
          <w:szCs w:val="28"/>
        </w:rPr>
        <w:t>采购项目技术、服务、及其他商务要求</w:t>
      </w:r>
      <w:bookmarkEnd w:id="0"/>
      <w:bookmarkEnd w:id="1"/>
      <w:bookmarkEnd w:id="2"/>
    </w:p>
    <w:p w14:paraId="5556625D">
      <w:pPr>
        <w:pStyle w:val="5"/>
        <w:spacing w:line="480" w:lineRule="auto"/>
        <w:rPr>
          <w:rFonts w:ascii="仿宋" w:hAnsi="仿宋" w:eastAsia="仿宋" w:cs="仿宋"/>
          <w:b/>
          <w:color w:val="000000"/>
          <w:sz w:val="28"/>
          <w:szCs w:val="28"/>
        </w:rPr>
      </w:pPr>
    </w:p>
    <w:p w14:paraId="46750A1E">
      <w:pPr>
        <w:spacing w:line="480" w:lineRule="auto"/>
        <w:rPr>
          <w:rFonts w:ascii="仿宋" w:hAnsi="仿宋" w:eastAsia="仿宋" w:cs="仿宋"/>
          <w:sz w:val="28"/>
          <w:szCs w:val="28"/>
        </w:rPr>
      </w:pPr>
    </w:p>
    <w:p w14:paraId="3E2C90AA">
      <w:pPr>
        <w:widowControl/>
        <w:spacing w:before="6" w:after="6" w:line="480" w:lineRule="auto"/>
        <w:jc w:val="left"/>
        <w:rPr>
          <w:rFonts w:ascii="仿宋" w:hAnsi="仿宋" w:eastAsia="仿宋" w:cs="仿宋"/>
          <w:b/>
          <w:sz w:val="28"/>
          <w:szCs w:val="28"/>
        </w:rPr>
      </w:pPr>
      <w:r>
        <w:rPr>
          <w:rFonts w:hint="eastAsia" w:ascii="仿宋" w:hAnsi="仿宋" w:eastAsia="仿宋" w:cs="仿宋"/>
          <w:b/>
          <w:sz w:val="28"/>
          <w:szCs w:val="28"/>
        </w:rPr>
        <w:t>一、项目概况</w:t>
      </w:r>
    </w:p>
    <w:p w14:paraId="2EF4A7EB">
      <w:pPr>
        <w:widowControl/>
        <w:spacing w:before="6" w:after="6" w:line="48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为做好巴中市公安局恩阳区分局交通管理大队后勤工作，为全体职工提供良好的食堂就餐环境及优质的用餐服务，巴中市公安局恩阳区分局交通管理大队现采购一家供应商为其提供食堂外包服务。</w:t>
      </w:r>
    </w:p>
    <w:p w14:paraId="0A7412C2">
      <w:pPr>
        <w:widowControl/>
        <w:spacing w:before="6" w:after="6" w:line="480" w:lineRule="auto"/>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二、技术、服务要求</w:t>
      </w:r>
    </w:p>
    <w:p w14:paraId="344EBF64">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1、服务内容：在服务期限内，为采购单位全体职工（约90人）提供早中晚三餐、职工加班餐及采购单位接待桌餐就餐服务，包括餐食的制作、就餐时服务、食堂卫生、餐具洗涤消毒、就餐垃圾及厨余垃圾清运等相关事项。</w:t>
      </w:r>
    </w:p>
    <w:p w14:paraId="59D1FAAB">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2、服务要求：</w:t>
      </w:r>
    </w:p>
    <w:p w14:paraId="7A91D4CC">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★2.1 菜品搭配：供应商每周五前制订下一周的菜品搭配方案，应保证一周内每天的菜品不重复，且荤素搭配、营养均衡，并将拟定的方案交采购人审定。</w:t>
      </w:r>
    </w:p>
    <w:p w14:paraId="4AC64FEB">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★2.2 保障采购人职工就餐需求，每日（工作日）具体的就餐时间区间：</w:t>
      </w:r>
    </w:p>
    <w:p w14:paraId="72C1D0C7">
      <w:pPr>
        <w:pStyle w:val="2"/>
        <w:spacing w:line="480" w:lineRule="auto"/>
        <w:jc w:val="both"/>
        <w:rPr>
          <w:rFonts w:ascii="仿宋" w:hAnsi="仿宋" w:eastAsia="仿宋" w:cs="仿宋"/>
          <w:sz w:val="28"/>
          <w:szCs w:val="28"/>
        </w:rPr>
      </w:pPr>
      <w:r>
        <w:rPr>
          <w:rFonts w:hint="eastAsia" w:ascii="仿宋" w:hAnsi="仿宋" w:eastAsia="仿宋" w:cs="仿宋"/>
          <w:sz w:val="28"/>
          <w:szCs w:val="28"/>
        </w:rPr>
        <w:t>早餐：7：30 - 9：00，午餐：11：30 -13：00 ，晚餐：17：30-19：00 。除保障采购人职工日常就餐需求外，遇到接待餐或加班餐，供应商应在采购人通知的时间段内（含周末、法定节假日），保障各类用餐正常有序进行。</w:t>
      </w:r>
    </w:p>
    <w:p w14:paraId="1EF4CA7C">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★2.3 设备维护：供应商应妥善保管、维护采购人提供的设备设施，未经采购人同意，不得擅自对房屋、厨房设备设施做任何改动。食堂需增添设备设施及餐具的，应先提出书面申请交由采购人审核并采购。 </w:t>
      </w:r>
    </w:p>
    <w:p w14:paraId="1F979E84">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2.4 服务方案：供应商应根据本项目采购需求及食堂的日常运作情况所需提供具有针对性的服务方案。</w:t>
      </w:r>
    </w:p>
    <w:p w14:paraId="2F28CC9A">
      <w:pPr>
        <w:pStyle w:val="2"/>
        <w:spacing w:line="480" w:lineRule="auto"/>
        <w:ind w:firstLine="560" w:firstLineChars="200"/>
        <w:jc w:val="both"/>
        <w:rPr>
          <w:rFonts w:ascii="仿宋" w:hAnsi="仿宋" w:eastAsia="仿宋" w:cs="仿宋"/>
          <w:sz w:val="28"/>
          <w:szCs w:val="28"/>
        </w:rPr>
      </w:pPr>
      <w:bookmarkStart w:id="3" w:name="OLE_LINK3"/>
      <w:r>
        <w:rPr>
          <w:rFonts w:hint="eastAsia" w:ascii="仿宋" w:hAnsi="仿宋" w:eastAsia="仿宋" w:cs="仿宋"/>
          <w:sz w:val="28"/>
          <w:szCs w:val="28"/>
        </w:rPr>
        <w:t>★</w:t>
      </w:r>
      <w:bookmarkEnd w:id="3"/>
      <w:r>
        <w:rPr>
          <w:rFonts w:hint="eastAsia" w:ascii="仿宋" w:hAnsi="仿宋" w:eastAsia="仿宋" w:cs="仿宋"/>
          <w:sz w:val="28"/>
          <w:szCs w:val="28"/>
        </w:rPr>
        <w:t>2.5 人员要求：供应商应配备满足采购需求的食堂工作人员：主厨1 名、副厨1名、服务员1名。主厨及副厨应具备相应的技术能力，具有丰富的食堂烹制经验（提供厨师资格证复印件或其他证明文件予以佐证）。所有人员均须持有效的健康证明上岗并定期进行健康体检， 并将人员身份信息及健康证明报采购人登记备案。</w:t>
      </w:r>
    </w:p>
    <w:p w14:paraId="695362AC">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★2.6 人员更换：供应商不得随意更换服务团队人员，如确需更换，应至少提前7个工作日上报采购人，经过采购人同意后方可更换。如因在岗人员履职不合格或其他原因，采购人要求更换人员的，供应商需及时更换。所更换的人员应满足采购需求，人员更换不能影响食堂 正常运作。 </w:t>
      </w:r>
    </w:p>
    <w:p w14:paraId="1CAE82FC">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★2.7 联络对接人员：供应商应确定一名联络对接人员，负责与采购人合同履行期间的联络对接，此人员应是供应商本单位人员，联络对接人员如需更换，需提前一个月报采购人同意。 </w:t>
      </w:r>
    </w:p>
    <w:p w14:paraId="5484E8BD">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★2.8 服务质量：供应商履约应严格执行《中华人民共和国食品安全法》等相关法律法规、餐饮服务相关制度、规范及采购人的要求。</w:t>
      </w:r>
    </w:p>
    <w:p w14:paraId="31A9FA06">
      <w:pPr>
        <w:pStyle w:val="2"/>
        <w:spacing w:line="480" w:lineRule="auto"/>
        <w:jc w:val="both"/>
        <w:rPr>
          <w:rFonts w:ascii="仿宋" w:hAnsi="仿宋" w:eastAsia="仿宋" w:cs="仿宋"/>
          <w:sz w:val="28"/>
          <w:szCs w:val="28"/>
        </w:rPr>
      </w:pPr>
      <w:r>
        <w:rPr>
          <w:rFonts w:hint="eastAsia" w:ascii="仿宋" w:hAnsi="仿宋" w:eastAsia="仿宋" w:cs="仿宋"/>
          <w:sz w:val="28"/>
          <w:szCs w:val="28"/>
        </w:rPr>
        <w:t xml:space="preserve">   ★2.9 日常监督考核：食堂日常管理由供应商负责，并接受采购人对供应商在各个环节履约情况进行的定期和不定期检查、监督及考核。派遣的食堂工作人员每餐均须按照市场监督管理部门的要求，对食物进行取样，并保存48小时备查。   </w:t>
      </w:r>
    </w:p>
    <w:p w14:paraId="6122E7B8">
      <w:pPr>
        <w:pStyle w:val="2"/>
        <w:spacing w:line="480" w:lineRule="auto"/>
        <w:ind w:firstLine="560" w:firstLineChars="200"/>
        <w:jc w:val="both"/>
        <w:rPr>
          <w:rFonts w:ascii="仿宋" w:hAnsi="仿宋" w:eastAsia="仿宋" w:cs="仿宋"/>
          <w:sz w:val="28"/>
          <w:szCs w:val="28"/>
        </w:rPr>
      </w:pPr>
      <w:r>
        <w:rPr>
          <w:rFonts w:hint="eastAsia" w:ascii="仿宋" w:hAnsi="仿宋" w:eastAsia="仿宋" w:cs="仿宋"/>
          <w:sz w:val="28"/>
          <w:szCs w:val="28"/>
        </w:rPr>
        <w:t>2.10 考核标准：采购人相关部门在每月月底前对供应商当月服务情况进行考核（结合日常监督情况），考核为百分制，考核得分90分（含）以上的，全额支付当月服务费；考核得分为80分（含）-90 分（不含），按照1分10元的标准考核扣款后支付当月服务费；考核得分为60分 （含）-80分（不含），按照1分15元的标准考核扣款后支付当月服务费；考核得分为 60 分（不含）以下为不合格，采购人有权不予支付当月服务费。如供应商一年度内累计三个月考核不合格的，采购人有权终止采购合同。具体考核标准如下：</w:t>
      </w:r>
    </w:p>
    <w:tbl>
      <w:tblPr>
        <w:tblStyle w:val="7"/>
        <w:tblW w:w="8938" w:type="dxa"/>
        <w:tblInd w:w="-5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3867"/>
        <w:gridCol w:w="729"/>
        <w:gridCol w:w="3656"/>
      </w:tblGrid>
      <w:tr w14:paraId="657E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86" w:type="dxa"/>
            <w:vAlign w:val="center"/>
          </w:tcPr>
          <w:p w14:paraId="709E9CD7">
            <w:pPr>
              <w:pStyle w:val="2"/>
              <w:spacing w:line="480" w:lineRule="auto"/>
              <w:jc w:val="left"/>
              <w:rPr>
                <w:rFonts w:ascii="仿宋" w:hAnsi="仿宋" w:eastAsia="仿宋" w:cs="仿宋"/>
                <w:sz w:val="24"/>
                <w:szCs w:val="24"/>
              </w:rPr>
            </w:pPr>
            <w:r>
              <w:rPr>
                <w:rFonts w:hint="eastAsia" w:ascii="仿宋" w:hAnsi="仿宋" w:eastAsia="仿宋" w:cs="仿宋"/>
                <w:sz w:val="24"/>
                <w:szCs w:val="24"/>
              </w:rPr>
              <w:t>序号</w:t>
            </w:r>
          </w:p>
        </w:tc>
        <w:tc>
          <w:tcPr>
            <w:tcW w:w="3867" w:type="dxa"/>
            <w:vAlign w:val="center"/>
          </w:tcPr>
          <w:p w14:paraId="2CB38A68">
            <w:pPr>
              <w:pStyle w:val="2"/>
              <w:spacing w:line="480" w:lineRule="auto"/>
              <w:jc w:val="left"/>
              <w:rPr>
                <w:rFonts w:ascii="仿宋" w:hAnsi="仿宋" w:eastAsia="仿宋" w:cs="仿宋"/>
                <w:sz w:val="24"/>
                <w:szCs w:val="24"/>
              </w:rPr>
            </w:pPr>
            <w:r>
              <w:rPr>
                <w:rFonts w:hint="eastAsia" w:ascii="仿宋" w:hAnsi="仿宋" w:eastAsia="仿宋" w:cs="仿宋"/>
                <w:sz w:val="24"/>
                <w:szCs w:val="24"/>
              </w:rPr>
              <w:t>考核标准</w:t>
            </w:r>
          </w:p>
        </w:tc>
        <w:tc>
          <w:tcPr>
            <w:tcW w:w="729" w:type="dxa"/>
            <w:vAlign w:val="center"/>
          </w:tcPr>
          <w:p w14:paraId="1973807B">
            <w:pPr>
              <w:pStyle w:val="2"/>
              <w:spacing w:line="480" w:lineRule="auto"/>
              <w:jc w:val="left"/>
              <w:rPr>
                <w:rFonts w:ascii="仿宋" w:hAnsi="仿宋" w:eastAsia="仿宋" w:cs="仿宋"/>
                <w:sz w:val="24"/>
                <w:szCs w:val="24"/>
              </w:rPr>
            </w:pPr>
            <w:r>
              <w:rPr>
                <w:rFonts w:hint="eastAsia" w:ascii="仿宋" w:hAnsi="仿宋" w:eastAsia="仿宋" w:cs="仿宋"/>
                <w:sz w:val="24"/>
                <w:szCs w:val="24"/>
              </w:rPr>
              <w:t>分值</w:t>
            </w:r>
          </w:p>
        </w:tc>
        <w:tc>
          <w:tcPr>
            <w:tcW w:w="3656" w:type="dxa"/>
            <w:vAlign w:val="center"/>
          </w:tcPr>
          <w:p w14:paraId="65873436">
            <w:pPr>
              <w:pStyle w:val="2"/>
              <w:spacing w:line="480" w:lineRule="auto"/>
              <w:jc w:val="left"/>
              <w:rPr>
                <w:rFonts w:ascii="仿宋" w:hAnsi="仿宋" w:eastAsia="仿宋" w:cs="仿宋"/>
                <w:sz w:val="24"/>
                <w:szCs w:val="24"/>
              </w:rPr>
            </w:pPr>
            <w:r>
              <w:rPr>
                <w:rFonts w:hint="eastAsia" w:ascii="仿宋" w:hAnsi="仿宋" w:eastAsia="仿宋" w:cs="仿宋"/>
                <w:sz w:val="24"/>
                <w:szCs w:val="24"/>
              </w:rPr>
              <w:t>备注</w:t>
            </w:r>
          </w:p>
        </w:tc>
      </w:tr>
      <w:tr w14:paraId="17CF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86" w:type="dxa"/>
            <w:vAlign w:val="center"/>
          </w:tcPr>
          <w:p w14:paraId="44AAEEAA">
            <w:pPr>
              <w:pStyle w:val="2"/>
              <w:spacing w:line="480" w:lineRule="auto"/>
              <w:jc w:val="left"/>
              <w:rPr>
                <w:rFonts w:ascii="仿宋" w:hAnsi="仿宋" w:eastAsia="仿宋" w:cs="仿宋"/>
                <w:sz w:val="24"/>
                <w:szCs w:val="24"/>
              </w:rPr>
            </w:pPr>
            <w:r>
              <w:rPr>
                <w:rFonts w:hint="eastAsia" w:ascii="仿宋" w:hAnsi="仿宋" w:eastAsia="仿宋" w:cs="仿宋"/>
                <w:sz w:val="24"/>
                <w:szCs w:val="24"/>
              </w:rPr>
              <w:t>1</w:t>
            </w:r>
          </w:p>
        </w:tc>
        <w:tc>
          <w:tcPr>
            <w:tcW w:w="3867" w:type="dxa"/>
            <w:vAlign w:val="center"/>
          </w:tcPr>
          <w:p w14:paraId="4B0DB4B6">
            <w:pPr>
              <w:pStyle w:val="2"/>
              <w:spacing w:line="480" w:lineRule="auto"/>
              <w:jc w:val="left"/>
              <w:rPr>
                <w:rFonts w:ascii="仿宋" w:hAnsi="仿宋" w:eastAsia="仿宋" w:cs="仿宋"/>
                <w:sz w:val="24"/>
                <w:szCs w:val="24"/>
              </w:rPr>
            </w:pPr>
            <w:r>
              <w:rPr>
                <w:rFonts w:hint="eastAsia" w:ascii="仿宋" w:hAnsi="仿宋" w:eastAsia="仿宋" w:cs="仿宋"/>
                <w:sz w:val="24"/>
                <w:szCs w:val="24"/>
              </w:rPr>
              <w:t>员工满意度。</w:t>
            </w:r>
          </w:p>
        </w:tc>
        <w:tc>
          <w:tcPr>
            <w:tcW w:w="729" w:type="dxa"/>
            <w:vAlign w:val="center"/>
          </w:tcPr>
          <w:p w14:paraId="08AFAF0C">
            <w:pPr>
              <w:pStyle w:val="2"/>
              <w:spacing w:line="480" w:lineRule="auto"/>
              <w:jc w:val="left"/>
              <w:rPr>
                <w:rFonts w:ascii="仿宋" w:hAnsi="仿宋" w:eastAsia="仿宋" w:cs="仿宋"/>
                <w:sz w:val="24"/>
                <w:szCs w:val="24"/>
              </w:rPr>
            </w:pPr>
            <w:r>
              <w:rPr>
                <w:rFonts w:hint="eastAsia" w:ascii="仿宋" w:hAnsi="仿宋" w:eastAsia="仿宋" w:cs="仿宋"/>
                <w:sz w:val="24"/>
                <w:szCs w:val="24"/>
              </w:rPr>
              <w:t>35分</w:t>
            </w:r>
          </w:p>
        </w:tc>
        <w:tc>
          <w:tcPr>
            <w:tcW w:w="3656" w:type="dxa"/>
            <w:vAlign w:val="center"/>
          </w:tcPr>
          <w:p w14:paraId="192D6AFE">
            <w:pPr>
              <w:pStyle w:val="2"/>
              <w:spacing w:line="480" w:lineRule="auto"/>
              <w:jc w:val="left"/>
              <w:rPr>
                <w:rFonts w:ascii="仿宋" w:hAnsi="仿宋" w:eastAsia="仿宋" w:cs="仿宋"/>
                <w:sz w:val="24"/>
                <w:szCs w:val="24"/>
              </w:rPr>
            </w:pPr>
            <w:r>
              <w:rPr>
                <w:rFonts w:hint="eastAsia" w:ascii="仿宋" w:hAnsi="仿宋" w:eastAsia="仿宋" w:cs="仿宋"/>
                <w:sz w:val="24"/>
                <w:szCs w:val="24"/>
              </w:rPr>
              <w:t>满意度达到90%及以上的得35分；在此基础上，每少1%扣1分，直至本项分值扣完为止。</w:t>
            </w:r>
          </w:p>
        </w:tc>
      </w:tr>
      <w:tr w14:paraId="7945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3A25C535">
            <w:pPr>
              <w:pStyle w:val="2"/>
              <w:spacing w:line="480" w:lineRule="auto"/>
              <w:jc w:val="left"/>
              <w:rPr>
                <w:rFonts w:ascii="仿宋" w:hAnsi="仿宋" w:eastAsia="仿宋" w:cs="仿宋"/>
                <w:sz w:val="24"/>
                <w:szCs w:val="24"/>
              </w:rPr>
            </w:pPr>
            <w:r>
              <w:rPr>
                <w:rFonts w:hint="eastAsia" w:ascii="仿宋" w:hAnsi="仿宋" w:eastAsia="仿宋" w:cs="仿宋"/>
                <w:sz w:val="24"/>
                <w:szCs w:val="24"/>
              </w:rPr>
              <w:t>2</w:t>
            </w:r>
          </w:p>
        </w:tc>
        <w:tc>
          <w:tcPr>
            <w:tcW w:w="3867" w:type="dxa"/>
            <w:vAlign w:val="center"/>
          </w:tcPr>
          <w:p w14:paraId="287DE62C">
            <w:pPr>
              <w:pStyle w:val="2"/>
              <w:spacing w:line="480" w:lineRule="auto"/>
              <w:jc w:val="left"/>
              <w:rPr>
                <w:rFonts w:ascii="仿宋" w:hAnsi="仿宋" w:eastAsia="仿宋" w:cs="仿宋"/>
                <w:sz w:val="24"/>
                <w:szCs w:val="24"/>
              </w:rPr>
            </w:pPr>
            <w:r>
              <w:rPr>
                <w:rFonts w:hint="eastAsia" w:ascii="仿宋" w:hAnsi="仿宋" w:eastAsia="仿宋" w:cs="仿宋"/>
                <w:sz w:val="24"/>
                <w:szCs w:val="24"/>
              </w:rPr>
              <w:t>工作时穿戴干净的工作服、帽、围裙，按要求规范佩戴口罩。</w:t>
            </w:r>
          </w:p>
        </w:tc>
        <w:tc>
          <w:tcPr>
            <w:tcW w:w="729" w:type="dxa"/>
            <w:vAlign w:val="center"/>
          </w:tcPr>
          <w:p w14:paraId="3D711EDA">
            <w:pPr>
              <w:pStyle w:val="2"/>
              <w:spacing w:line="480" w:lineRule="auto"/>
              <w:jc w:val="left"/>
              <w:rPr>
                <w:rFonts w:ascii="仿宋" w:hAnsi="仿宋" w:eastAsia="仿宋" w:cs="仿宋"/>
                <w:sz w:val="24"/>
                <w:szCs w:val="24"/>
              </w:rPr>
            </w:pPr>
            <w:r>
              <w:rPr>
                <w:rFonts w:hint="eastAsia" w:ascii="仿宋" w:hAnsi="仿宋" w:eastAsia="仿宋" w:cs="仿宋"/>
                <w:sz w:val="24"/>
                <w:szCs w:val="24"/>
              </w:rPr>
              <w:t>4分</w:t>
            </w:r>
          </w:p>
        </w:tc>
        <w:tc>
          <w:tcPr>
            <w:tcW w:w="3656" w:type="dxa"/>
            <w:vAlign w:val="center"/>
          </w:tcPr>
          <w:p w14:paraId="08BB4BC5">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3E07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86" w:type="dxa"/>
            <w:vAlign w:val="center"/>
          </w:tcPr>
          <w:p w14:paraId="2BBDE5A5">
            <w:pPr>
              <w:pStyle w:val="2"/>
              <w:spacing w:line="480" w:lineRule="auto"/>
              <w:jc w:val="left"/>
              <w:rPr>
                <w:rFonts w:ascii="仿宋" w:hAnsi="仿宋" w:eastAsia="仿宋" w:cs="仿宋"/>
                <w:sz w:val="24"/>
                <w:szCs w:val="24"/>
              </w:rPr>
            </w:pPr>
            <w:r>
              <w:rPr>
                <w:rFonts w:hint="eastAsia" w:ascii="仿宋" w:hAnsi="仿宋" w:eastAsia="仿宋" w:cs="仿宋"/>
                <w:sz w:val="24"/>
                <w:szCs w:val="24"/>
              </w:rPr>
              <w:t>3</w:t>
            </w:r>
          </w:p>
        </w:tc>
        <w:tc>
          <w:tcPr>
            <w:tcW w:w="3867" w:type="dxa"/>
            <w:vAlign w:val="center"/>
          </w:tcPr>
          <w:p w14:paraId="634173B4">
            <w:pPr>
              <w:pStyle w:val="2"/>
              <w:spacing w:line="480" w:lineRule="auto"/>
              <w:jc w:val="left"/>
              <w:rPr>
                <w:rFonts w:ascii="仿宋" w:hAnsi="仿宋" w:eastAsia="仿宋" w:cs="仿宋"/>
                <w:sz w:val="24"/>
                <w:szCs w:val="24"/>
              </w:rPr>
            </w:pPr>
            <w:r>
              <w:rPr>
                <w:rFonts w:hint="eastAsia" w:ascii="仿宋" w:hAnsi="仿宋" w:eastAsia="仿宋" w:cs="仿宋"/>
                <w:sz w:val="24"/>
                <w:szCs w:val="24"/>
              </w:rPr>
              <w:t>个人卫生干净整洁，不披头散发、不得留长指甲、长胡子，不得涂指甲油，不得佩戴首饰(戒指、手链、手表)。</w:t>
            </w:r>
          </w:p>
        </w:tc>
        <w:tc>
          <w:tcPr>
            <w:tcW w:w="729" w:type="dxa"/>
            <w:vAlign w:val="center"/>
          </w:tcPr>
          <w:p w14:paraId="36D8894E">
            <w:pPr>
              <w:pStyle w:val="2"/>
              <w:spacing w:line="480" w:lineRule="auto"/>
              <w:jc w:val="left"/>
              <w:rPr>
                <w:rFonts w:ascii="仿宋" w:hAnsi="仿宋" w:eastAsia="仿宋" w:cs="仿宋"/>
                <w:sz w:val="24"/>
                <w:szCs w:val="24"/>
              </w:rPr>
            </w:pPr>
            <w:r>
              <w:rPr>
                <w:rFonts w:hint="eastAsia" w:ascii="仿宋" w:hAnsi="仿宋" w:eastAsia="仿宋" w:cs="仿宋"/>
                <w:sz w:val="24"/>
                <w:szCs w:val="24"/>
              </w:rPr>
              <w:t>4分</w:t>
            </w:r>
          </w:p>
        </w:tc>
        <w:tc>
          <w:tcPr>
            <w:tcW w:w="3656" w:type="dxa"/>
            <w:vAlign w:val="center"/>
          </w:tcPr>
          <w:p w14:paraId="06B7B59C">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2F99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299412C8">
            <w:pPr>
              <w:pStyle w:val="2"/>
              <w:spacing w:line="480" w:lineRule="auto"/>
              <w:jc w:val="left"/>
              <w:rPr>
                <w:rFonts w:ascii="仿宋" w:hAnsi="仿宋" w:eastAsia="仿宋" w:cs="仿宋"/>
                <w:sz w:val="24"/>
                <w:szCs w:val="24"/>
              </w:rPr>
            </w:pPr>
            <w:r>
              <w:rPr>
                <w:rFonts w:hint="eastAsia" w:ascii="仿宋" w:hAnsi="仿宋" w:eastAsia="仿宋" w:cs="仿宋"/>
                <w:sz w:val="24"/>
                <w:szCs w:val="24"/>
              </w:rPr>
              <w:t>4</w:t>
            </w:r>
          </w:p>
        </w:tc>
        <w:tc>
          <w:tcPr>
            <w:tcW w:w="3867" w:type="dxa"/>
            <w:vAlign w:val="center"/>
          </w:tcPr>
          <w:p w14:paraId="14EA75BD">
            <w:pPr>
              <w:pStyle w:val="2"/>
              <w:spacing w:line="480" w:lineRule="auto"/>
              <w:jc w:val="left"/>
              <w:rPr>
                <w:rFonts w:ascii="仿宋" w:hAnsi="仿宋" w:eastAsia="仿宋" w:cs="仿宋"/>
                <w:sz w:val="24"/>
                <w:szCs w:val="24"/>
              </w:rPr>
            </w:pPr>
            <w:r>
              <w:rPr>
                <w:rFonts w:hint="eastAsia" w:ascii="仿宋" w:hAnsi="仿宋" w:eastAsia="仿宋" w:cs="仿宋"/>
                <w:sz w:val="24"/>
                <w:szCs w:val="24"/>
              </w:rPr>
              <w:t>各类炊具、用具摆放整齐、规范。</w:t>
            </w:r>
          </w:p>
        </w:tc>
        <w:tc>
          <w:tcPr>
            <w:tcW w:w="729" w:type="dxa"/>
            <w:vAlign w:val="center"/>
          </w:tcPr>
          <w:p w14:paraId="4F315BD1">
            <w:pPr>
              <w:pStyle w:val="2"/>
              <w:spacing w:line="480" w:lineRule="auto"/>
              <w:jc w:val="left"/>
              <w:rPr>
                <w:rFonts w:ascii="仿宋" w:hAnsi="仿宋" w:eastAsia="仿宋" w:cs="仿宋"/>
                <w:sz w:val="24"/>
                <w:szCs w:val="24"/>
              </w:rPr>
            </w:pPr>
            <w:r>
              <w:rPr>
                <w:rFonts w:hint="eastAsia" w:ascii="仿宋" w:hAnsi="仿宋" w:eastAsia="仿宋" w:cs="仿宋"/>
                <w:sz w:val="24"/>
                <w:szCs w:val="24"/>
              </w:rPr>
              <w:t>4分</w:t>
            </w:r>
          </w:p>
        </w:tc>
        <w:tc>
          <w:tcPr>
            <w:tcW w:w="3656" w:type="dxa"/>
            <w:vAlign w:val="center"/>
          </w:tcPr>
          <w:p w14:paraId="7E2DA8E5">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4D71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686" w:type="dxa"/>
            <w:vAlign w:val="center"/>
          </w:tcPr>
          <w:p w14:paraId="19C75F7D">
            <w:pPr>
              <w:pStyle w:val="2"/>
              <w:spacing w:line="480" w:lineRule="auto"/>
              <w:jc w:val="left"/>
              <w:rPr>
                <w:rFonts w:ascii="仿宋" w:hAnsi="仿宋" w:eastAsia="仿宋" w:cs="仿宋"/>
                <w:sz w:val="24"/>
                <w:szCs w:val="24"/>
              </w:rPr>
            </w:pPr>
            <w:r>
              <w:rPr>
                <w:rFonts w:hint="eastAsia" w:ascii="仿宋" w:hAnsi="仿宋" w:eastAsia="仿宋" w:cs="仿宋"/>
                <w:sz w:val="24"/>
                <w:szCs w:val="24"/>
              </w:rPr>
              <w:t>5</w:t>
            </w:r>
          </w:p>
        </w:tc>
        <w:tc>
          <w:tcPr>
            <w:tcW w:w="3867" w:type="dxa"/>
            <w:vAlign w:val="center"/>
          </w:tcPr>
          <w:p w14:paraId="7E951F82">
            <w:pPr>
              <w:pStyle w:val="2"/>
              <w:spacing w:line="480" w:lineRule="auto"/>
              <w:jc w:val="left"/>
              <w:rPr>
                <w:rFonts w:ascii="仿宋" w:hAnsi="仿宋" w:eastAsia="仿宋" w:cs="仿宋"/>
                <w:sz w:val="24"/>
                <w:szCs w:val="24"/>
              </w:rPr>
            </w:pPr>
            <w:r>
              <w:rPr>
                <w:rFonts w:hint="eastAsia" w:ascii="仿宋" w:hAnsi="仿宋" w:eastAsia="仿宋" w:cs="仿宋"/>
                <w:sz w:val="24"/>
                <w:szCs w:val="24"/>
              </w:rPr>
              <w:t>地面、墙面、工作台、灶台、售饭台、餐桌保持清洁，做到地面无油腻、锅台无污垢、 瓷砖无污痕、售饭台无灰尘、墙面无蛛网、 餐桌无油腻。</w:t>
            </w:r>
          </w:p>
        </w:tc>
        <w:tc>
          <w:tcPr>
            <w:tcW w:w="729" w:type="dxa"/>
            <w:vAlign w:val="center"/>
          </w:tcPr>
          <w:p w14:paraId="10E4DD58">
            <w:pPr>
              <w:pStyle w:val="2"/>
              <w:spacing w:line="480" w:lineRule="auto"/>
              <w:jc w:val="left"/>
              <w:rPr>
                <w:rFonts w:ascii="仿宋" w:hAnsi="仿宋" w:eastAsia="仿宋" w:cs="仿宋"/>
                <w:sz w:val="24"/>
                <w:szCs w:val="24"/>
              </w:rPr>
            </w:pPr>
            <w:r>
              <w:rPr>
                <w:rFonts w:hint="eastAsia" w:ascii="仿宋" w:hAnsi="仿宋" w:eastAsia="仿宋" w:cs="仿宋"/>
                <w:sz w:val="24"/>
                <w:szCs w:val="24"/>
              </w:rPr>
              <w:t>6分</w:t>
            </w:r>
          </w:p>
        </w:tc>
        <w:tc>
          <w:tcPr>
            <w:tcW w:w="3656" w:type="dxa"/>
            <w:vAlign w:val="center"/>
          </w:tcPr>
          <w:p w14:paraId="00C5FCFA">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6DB1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4D2B38C3">
            <w:pPr>
              <w:pStyle w:val="2"/>
              <w:spacing w:line="480" w:lineRule="auto"/>
              <w:jc w:val="left"/>
              <w:rPr>
                <w:rFonts w:ascii="仿宋" w:hAnsi="仿宋" w:eastAsia="仿宋" w:cs="仿宋"/>
                <w:sz w:val="24"/>
                <w:szCs w:val="24"/>
              </w:rPr>
            </w:pPr>
            <w:r>
              <w:rPr>
                <w:rFonts w:hint="eastAsia" w:ascii="仿宋" w:hAnsi="仿宋" w:eastAsia="仿宋" w:cs="仿宋"/>
                <w:sz w:val="24"/>
                <w:szCs w:val="24"/>
              </w:rPr>
              <w:t>6</w:t>
            </w:r>
          </w:p>
        </w:tc>
        <w:tc>
          <w:tcPr>
            <w:tcW w:w="3867" w:type="dxa"/>
            <w:vAlign w:val="center"/>
          </w:tcPr>
          <w:p w14:paraId="230DEA78">
            <w:pPr>
              <w:pStyle w:val="2"/>
              <w:spacing w:line="480" w:lineRule="auto"/>
              <w:jc w:val="left"/>
              <w:rPr>
                <w:rFonts w:ascii="仿宋" w:hAnsi="仿宋" w:eastAsia="仿宋" w:cs="仿宋"/>
                <w:sz w:val="24"/>
                <w:szCs w:val="24"/>
              </w:rPr>
            </w:pPr>
            <w:r>
              <w:rPr>
                <w:rFonts w:hint="eastAsia" w:ascii="仿宋" w:hAnsi="仿宋" w:eastAsia="仿宋" w:cs="仿宋"/>
                <w:sz w:val="24"/>
                <w:szCs w:val="24"/>
              </w:rPr>
              <w:t>下水道通畅，排水沟无垃圾，无异味。</w:t>
            </w:r>
          </w:p>
        </w:tc>
        <w:tc>
          <w:tcPr>
            <w:tcW w:w="729" w:type="dxa"/>
            <w:vAlign w:val="center"/>
          </w:tcPr>
          <w:p w14:paraId="6D6A715F">
            <w:pPr>
              <w:pStyle w:val="2"/>
              <w:spacing w:line="480" w:lineRule="auto"/>
              <w:jc w:val="left"/>
              <w:rPr>
                <w:rFonts w:ascii="仿宋" w:hAnsi="仿宋" w:eastAsia="仿宋" w:cs="仿宋"/>
                <w:sz w:val="24"/>
                <w:szCs w:val="24"/>
              </w:rPr>
            </w:pPr>
            <w:r>
              <w:rPr>
                <w:rFonts w:hint="eastAsia" w:ascii="仿宋" w:hAnsi="仿宋" w:eastAsia="仿宋" w:cs="仿宋"/>
                <w:sz w:val="24"/>
                <w:szCs w:val="24"/>
              </w:rPr>
              <w:t>3分</w:t>
            </w:r>
          </w:p>
        </w:tc>
        <w:tc>
          <w:tcPr>
            <w:tcW w:w="3656" w:type="dxa"/>
            <w:vAlign w:val="center"/>
          </w:tcPr>
          <w:p w14:paraId="0C463B55">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3520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441A64DF">
            <w:pPr>
              <w:pStyle w:val="2"/>
              <w:spacing w:line="480" w:lineRule="auto"/>
              <w:jc w:val="left"/>
              <w:rPr>
                <w:rFonts w:ascii="仿宋" w:hAnsi="仿宋" w:eastAsia="仿宋" w:cs="仿宋"/>
                <w:sz w:val="24"/>
                <w:szCs w:val="24"/>
              </w:rPr>
            </w:pPr>
            <w:r>
              <w:rPr>
                <w:rFonts w:hint="eastAsia" w:ascii="仿宋" w:hAnsi="仿宋" w:eastAsia="仿宋" w:cs="仿宋"/>
                <w:sz w:val="24"/>
                <w:szCs w:val="24"/>
              </w:rPr>
              <w:t>7</w:t>
            </w:r>
          </w:p>
        </w:tc>
        <w:tc>
          <w:tcPr>
            <w:tcW w:w="3867" w:type="dxa"/>
            <w:vAlign w:val="center"/>
          </w:tcPr>
          <w:p w14:paraId="48A49FD4">
            <w:pPr>
              <w:pStyle w:val="2"/>
              <w:spacing w:line="480" w:lineRule="auto"/>
              <w:jc w:val="left"/>
              <w:rPr>
                <w:rFonts w:ascii="仿宋" w:hAnsi="仿宋" w:eastAsia="仿宋" w:cs="仿宋"/>
                <w:sz w:val="24"/>
                <w:szCs w:val="24"/>
              </w:rPr>
            </w:pPr>
            <w:r>
              <w:rPr>
                <w:rFonts w:hint="eastAsia" w:ascii="仿宋" w:hAnsi="仿宋" w:eastAsia="仿宋" w:cs="仿宋"/>
                <w:sz w:val="24"/>
                <w:szCs w:val="24"/>
              </w:rPr>
              <w:t>生熟食品，成品、原料、食品与非食品严格分开存放。</w:t>
            </w:r>
          </w:p>
        </w:tc>
        <w:tc>
          <w:tcPr>
            <w:tcW w:w="729" w:type="dxa"/>
            <w:vAlign w:val="center"/>
          </w:tcPr>
          <w:p w14:paraId="1E54AC24">
            <w:pPr>
              <w:pStyle w:val="2"/>
              <w:spacing w:line="480" w:lineRule="auto"/>
              <w:jc w:val="left"/>
              <w:rPr>
                <w:rFonts w:ascii="仿宋" w:hAnsi="仿宋" w:eastAsia="仿宋" w:cs="仿宋"/>
                <w:sz w:val="24"/>
                <w:szCs w:val="24"/>
              </w:rPr>
            </w:pPr>
            <w:r>
              <w:rPr>
                <w:rFonts w:hint="eastAsia" w:ascii="仿宋" w:hAnsi="仿宋" w:eastAsia="仿宋" w:cs="仿宋"/>
                <w:sz w:val="24"/>
                <w:szCs w:val="24"/>
              </w:rPr>
              <w:t>4分</w:t>
            </w:r>
          </w:p>
        </w:tc>
        <w:tc>
          <w:tcPr>
            <w:tcW w:w="3656" w:type="dxa"/>
            <w:vAlign w:val="center"/>
          </w:tcPr>
          <w:p w14:paraId="6A633DBF">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2943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0FD1A8C8">
            <w:pPr>
              <w:pStyle w:val="2"/>
              <w:spacing w:line="480" w:lineRule="auto"/>
              <w:jc w:val="left"/>
              <w:rPr>
                <w:rFonts w:ascii="仿宋" w:hAnsi="仿宋" w:eastAsia="仿宋" w:cs="仿宋"/>
                <w:sz w:val="24"/>
                <w:szCs w:val="24"/>
              </w:rPr>
            </w:pPr>
            <w:r>
              <w:rPr>
                <w:rFonts w:hint="eastAsia" w:ascii="仿宋" w:hAnsi="仿宋" w:eastAsia="仿宋" w:cs="仿宋"/>
                <w:sz w:val="24"/>
                <w:szCs w:val="24"/>
              </w:rPr>
              <w:t>8</w:t>
            </w:r>
          </w:p>
        </w:tc>
        <w:tc>
          <w:tcPr>
            <w:tcW w:w="3867" w:type="dxa"/>
            <w:vAlign w:val="center"/>
          </w:tcPr>
          <w:p w14:paraId="5F08DEA9">
            <w:pPr>
              <w:pStyle w:val="2"/>
              <w:spacing w:line="480" w:lineRule="auto"/>
              <w:jc w:val="left"/>
              <w:rPr>
                <w:rFonts w:ascii="仿宋" w:hAnsi="仿宋" w:eastAsia="仿宋" w:cs="仿宋"/>
                <w:sz w:val="24"/>
                <w:szCs w:val="24"/>
              </w:rPr>
            </w:pPr>
            <w:r>
              <w:rPr>
                <w:rFonts w:hint="eastAsia" w:ascii="仿宋" w:hAnsi="仿宋" w:eastAsia="仿宋" w:cs="仿宋"/>
                <w:sz w:val="24"/>
                <w:szCs w:val="24"/>
              </w:rPr>
              <w:t>砧板使用后洗刷干净，浸烫后立起晾放，防 止发霉。</w:t>
            </w:r>
          </w:p>
        </w:tc>
        <w:tc>
          <w:tcPr>
            <w:tcW w:w="729" w:type="dxa"/>
            <w:vAlign w:val="center"/>
          </w:tcPr>
          <w:p w14:paraId="62C8F818">
            <w:pPr>
              <w:pStyle w:val="2"/>
              <w:spacing w:line="480" w:lineRule="auto"/>
              <w:jc w:val="left"/>
              <w:rPr>
                <w:rFonts w:ascii="仿宋" w:hAnsi="仿宋" w:eastAsia="仿宋" w:cs="仿宋"/>
                <w:sz w:val="24"/>
                <w:szCs w:val="24"/>
              </w:rPr>
            </w:pPr>
            <w:r>
              <w:rPr>
                <w:rFonts w:hint="eastAsia" w:ascii="仿宋" w:hAnsi="仿宋" w:eastAsia="仿宋" w:cs="仿宋"/>
                <w:sz w:val="24"/>
                <w:szCs w:val="24"/>
              </w:rPr>
              <w:t>2分</w:t>
            </w:r>
          </w:p>
        </w:tc>
        <w:tc>
          <w:tcPr>
            <w:tcW w:w="3656" w:type="dxa"/>
            <w:vAlign w:val="center"/>
          </w:tcPr>
          <w:p w14:paraId="2651F87E">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73B8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686" w:type="dxa"/>
            <w:vAlign w:val="center"/>
          </w:tcPr>
          <w:p w14:paraId="576D6CAB">
            <w:pPr>
              <w:pStyle w:val="2"/>
              <w:spacing w:line="480" w:lineRule="auto"/>
              <w:jc w:val="left"/>
              <w:rPr>
                <w:rFonts w:ascii="仿宋" w:hAnsi="仿宋" w:eastAsia="仿宋" w:cs="仿宋"/>
                <w:sz w:val="24"/>
                <w:szCs w:val="24"/>
              </w:rPr>
            </w:pPr>
            <w:r>
              <w:rPr>
                <w:rFonts w:hint="eastAsia" w:ascii="仿宋" w:hAnsi="仿宋" w:eastAsia="仿宋" w:cs="仿宋"/>
                <w:sz w:val="24"/>
                <w:szCs w:val="24"/>
              </w:rPr>
              <w:t>9</w:t>
            </w:r>
          </w:p>
        </w:tc>
        <w:tc>
          <w:tcPr>
            <w:tcW w:w="3867" w:type="dxa"/>
            <w:vAlign w:val="center"/>
          </w:tcPr>
          <w:p w14:paraId="4ADF80C8">
            <w:pPr>
              <w:pStyle w:val="2"/>
              <w:spacing w:line="480" w:lineRule="auto"/>
              <w:jc w:val="left"/>
              <w:rPr>
                <w:rFonts w:ascii="仿宋" w:hAnsi="仿宋" w:eastAsia="仿宋" w:cs="仿宋"/>
                <w:sz w:val="24"/>
                <w:szCs w:val="24"/>
              </w:rPr>
            </w:pPr>
            <w:r>
              <w:rPr>
                <w:rFonts w:hint="eastAsia" w:ascii="仿宋" w:hAnsi="仿宋" w:eastAsia="仿宋" w:cs="仿宋"/>
                <w:sz w:val="24"/>
                <w:szCs w:val="24"/>
              </w:rPr>
              <w:t>冰箱专人管理，定期化霜，有生、熟标识， 冰箱内半成品、原料分层存放，不得叠放；冷冻、冷藏食品不得带外包装箱放入冰箱，原料，半成品须放入容器内放入冰箱。</w:t>
            </w:r>
          </w:p>
        </w:tc>
        <w:tc>
          <w:tcPr>
            <w:tcW w:w="729" w:type="dxa"/>
            <w:vAlign w:val="center"/>
          </w:tcPr>
          <w:p w14:paraId="3992F727">
            <w:pPr>
              <w:pStyle w:val="2"/>
              <w:spacing w:line="480" w:lineRule="auto"/>
              <w:jc w:val="left"/>
              <w:rPr>
                <w:rFonts w:ascii="仿宋" w:hAnsi="仿宋" w:eastAsia="仿宋" w:cs="仿宋"/>
                <w:sz w:val="24"/>
                <w:szCs w:val="24"/>
              </w:rPr>
            </w:pPr>
            <w:r>
              <w:rPr>
                <w:rFonts w:hint="eastAsia" w:ascii="仿宋" w:hAnsi="仿宋" w:eastAsia="仿宋" w:cs="仿宋"/>
                <w:sz w:val="24"/>
                <w:szCs w:val="24"/>
              </w:rPr>
              <w:t>10分</w:t>
            </w:r>
          </w:p>
        </w:tc>
        <w:tc>
          <w:tcPr>
            <w:tcW w:w="3656" w:type="dxa"/>
            <w:vAlign w:val="center"/>
          </w:tcPr>
          <w:p w14:paraId="6B740502">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387A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86" w:type="dxa"/>
            <w:vAlign w:val="center"/>
          </w:tcPr>
          <w:p w14:paraId="4109CFCB">
            <w:pPr>
              <w:pStyle w:val="2"/>
              <w:spacing w:line="480" w:lineRule="auto"/>
              <w:jc w:val="left"/>
              <w:rPr>
                <w:rFonts w:ascii="仿宋" w:hAnsi="仿宋" w:eastAsia="仿宋" w:cs="仿宋"/>
                <w:sz w:val="24"/>
                <w:szCs w:val="24"/>
              </w:rPr>
            </w:pPr>
            <w:r>
              <w:rPr>
                <w:rFonts w:hint="eastAsia" w:ascii="仿宋" w:hAnsi="仿宋" w:eastAsia="仿宋" w:cs="仿宋"/>
                <w:sz w:val="24"/>
                <w:szCs w:val="24"/>
              </w:rPr>
              <w:t>10</w:t>
            </w:r>
          </w:p>
        </w:tc>
        <w:tc>
          <w:tcPr>
            <w:tcW w:w="3867" w:type="dxa"/>
            <w:vAlign w:val="center"/>
          </w:tcPr>
          <w:p w14:paraId="58814549">
            <w:pPr>
              <w:pStyle w:val="2"/>
              <w:spacing w:line="480" w:lineRule="auto"/>
              <w:jc w:val="left"/>
              <w:rPr>
                <w:rFonts w:ascii="仿宋" w:hAnsi="仿宋" w:eastAsia="仿宋" w:cs="仿宋"/>
                <w:sz w:val="24"/>
                <w:szCs w:val="24"/>
              </w:rPr>
            </w:pPr>
            <w:r>
              <w:rPr>
                <w:rFonts w:hint="eastAsia" w:ascii="仿宋" w:hAnsi="仿宋" w:eastAsia="仿宋" w:cs="仿宋"/>
                <w:sz w:val="24"/>
                <w:szCs w:val="24"/>
              </w:rPr>
              <w:t>食堂内外环境要做到清洁，无蚊蝇、老鼠、 蟑螂滋生地，按照要求开展灭蝇、灭鼠、灭蟑工作。</w:t>
            </w:r>
          </w:p>
        </w:tc>
        <w:tc>
          <w:tcPr>
            <w:tcW w:w="729" w:type="dxa"/>
            <w:vAlign w:val="center"/>
          </w:tcPr>
          <w:p w14:paraId="6CE3EDC8">
            <w:pPr>
              <w:pStyle w:val="2"/>
              <w:spacing w:line="480" w:lineRule="auto"/>
              <w:jc w:val="left"/>
              <w:rPr>
                <w:rFonts w:ascii="仿宋" w:hAnsi="仿宋" w:eastAsia="仿宋" w:cs="仿宋"/>
                <w:sz w:val="24"/>
                <w:szCs w:val="24"/>
              </w:rPr>
            </w:pPr>
            <w:r>
              <w:rPr>
                <w:rFonts w:hint="eastAsia" w:ascii="仿宋" w:hAnsi="仿宋" w:eastAsia="仿宋" w:cs="仿宋"/>
                <w:sz w:val="24"/>
                <w:szCs w:val="24"/>
              </w:rPr>
              <w:t>3分</w:t>
            </w:r>
          </w:p>
        </w:tc>
        <w:tc>
          <w:tcPr>
            <w:tcW w:w="3656" w:type="dxa"/>
            <w:vAlign w:val="center"/>
          </w:tcPr>
          <w:p w14:paraId="525D1C82">
            <w:pPr>
              <w:pStyle w:val="2"/>
              <w:spacing w:line="480" w:lineRule="auto"/>
              <w:jc w:val="left"/>
              <w:rPr>
                <w:rFonts w:ascii="仿宋" w:hAnsi="仿宋" w:eastAsia="仿宋" w:cs="仿宋"/>
                <w:sz w:val="24"/>
                <w:szCs w:val="24"/>
              </w:rPr>
            </w:pPr>
            <w:r>
              <w:rPr>
                <w:rFonts w:hint="eastAsia" w:ascii="仿宋" w:hAnsi="仿宋" w:eastAsia="仿宋" w:cs="仿宋"/>
                <w:sz w:val="24"/>
                <w:szCs w:val="24"/>
              </w:rPr>
              <w:t>未按要求开展工作导致滋生蚊蝇老鼠等的，扣3 分。</w:t>
            </w:r>
          </w:p>
        </w:tc>
      </w:tr>
      <w:tr w14:paraId="2070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24C62B87">
            <w:pPr>
              <w:pStyle w:val="2"/>
              <w:spacing w:line="480" w:lineRule="auto"/>
              <w:jc w:val="left"/>
              <w:rPr>
                <w:rFonts w:ascii="仿宋" w:hAnsi="仿宋" w:eastAsia="仿宋" w:cs="仿宋"/>
                <w:sz w:val="24"/>
                <w:szCs w:val="24"/>
              </w:rPr>
            </w:pPr>
            <w:r>
              <w:rPr>
                <w:rFonts w:hint="eastAsia" w:ascii="仿宋" w:hAnsi="仿宋" w:eastAsia="仿宋" w:cs="仿宋"/>
                <w:sz w:val="24"/>
                <w:szCs w:val="24"/>
              </w:rPr>
              <w:t>11</w:t>
            </w:r>
          </w:p>
        </w:tc>
        <w:tc>
          <w:tcPr>
            <w:tcW w:w="3867" w:type="dxa"/>
            <w:vAlign w:val="center"/>
          </w:tcPr>
          <w:p w14:paraId="091541FB">
            <w:pPr>
              <w:pStyle w:val="2"/>
              <w:spacing w:line="480" w:lineRule="auto"/>
              <w:jc w:val="left"/>
              <w:rPr>
                <w:rFonts w:ascii="仿宋" w:hAnsi="仿宋" w:eastAsia="仿宋" w:cs="仿宋"/>
                <w:sz w:val="24"/>
                <w:szCs w:val="24"/>
              </w:rPr>
            </w:pPr>
            <w:r>
              <w:rPr>
                <w:rFonts w:hint="eastAsia" w:ascii="仿宋" w:hAnsi="仿宋" w:eastAsia="仿宋" w:cs="仿宋"/>
                <w:sz w:val="24"/>
                <w:szCs w:val="24"/>
              </w:rPr>
              <w:t>仓库定期清扫，保持清洁，做到货架无积灰， 物品摆放有序。</w:t>
            </w:r>
          </w:p>
        </w:tc>
        <w:tc>
          <w:tcPr>
            <w:tcW w:w="729" w:type="dxa"/>
            <w:vAlign w:val="center"/>
          </w:tcPr>
          <w:p w14:paraId="4A35C8C5">
            <w:pPr>
              <w:pStyle w:val="2"/>
              <w:spacing w:line="480" w:lineRule="auto"/>
              <w:jc w:val="left"/>
              <w:rPr>
                <w:rFonts w:ascii="仿宋" w:hAnsi="仿宋" w:eastAsia="仿宋" w:cs="仿宋"/>
                <w:sz w:val="24"/>
                <w:szCs w:val="24"/>
              </w:rPr>
            </w:pPr>
            <w:r>
              <w:rPr>
                <w:rFonts w:hint="eastAsia" w:ascii="仿宋" w:hAnsi="仿宋" w:eastAsia="仿宋" w:cs="仿宋"/>
                <w:sz w:val="24"/>
                <w:szCs w:val="24"/>
              </w:rPr>
              <w:t>2分</w:t>
            </w:r>
          </w:p>
        </w:tc>
        <w:tc>
          <w:tcPr>
            <w:tcW w:w="3656" w:type="dxa"/>
            <w:vAlign w:val="center"/>
          </w:tcPr>
          <w:p w14:paraId="020205AE">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5039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2F905ED8">
            <w:pPr>
              <w:pStyle w:val="2"/>
              <w:spacing w:line="480" w:lineRule="auto"/>
              <w:jc w:val="left"/>
              <w:rPr>
                <w:rFonts w:ascii="仿宋" w:hAnsi="仿宋" w:eastAsia="仿宋" w:cs="仿宋"/>
                <w:sz w:val="24"/>
                <w:szCs w:val="24"/>
              </w:rPr>
            </w:pPr>
            <w:r>
              <w:rPr>
                <w:rFonts w:hint="eastAsia" w:ascii="仿宋" w:hAnsi="仿宋" w:eastAsia="仿宋" w:cs="仿宋"/>
                <w:sz w:val="24"/>
                <w:szCs w:val="24"/>
              </w:rPr>
              <w:t>12</w:t>
            </w:r>
          </w:p>
        </w:tc>
        <w:tc>
          <w:tcPr>
            <w:tcW w:w="3867" w:type="dxa"/>
            <w:vAlign w:val="center"/>
          </w:tcPr>
          <w:p w14:paraId="2AC8ECD2">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每餐收回餐具，按除残渣→洗洁精刷洗→净 水冲→消毒→保洁的顺序，及时进行清洗消 毒，不隔餐、不隔夜。</w:t>
            </w:r>
          </w:p>
        </w:tc>
        <w:tc>
          <w:tcPr>
            <w:tcW w:w="729" w:type="dxa"/>
            <w:vAlign w:val="center"/>
          </w:tcPr>
          <w:p w14:paraId="5CE5F09E">
            <w:pPr>
              <w:pStyle w:val="2"/>
              <w:spacing w:line="480" w:lineRule="auto"/>
              <w:jc w:val="left"/>
              <w:rPr>
                <w:rFonts w:ascii="仿宋" w:hAnsi="仿宋" w:eastAsia="仿宋" w:cs="仿宋"/>
                <w:sz w:val="24"/>
                <w:szCs w:val="24"/>
              </w:rPr>
            </w:pPr>
            <w:r>
              <w:rPr>
                <w:rFonts w:hint="eastAsia" w:ascii="仿宋" w:hAnsi="仿宋" w:eastAsia="仿宋" w:cs="仿宋"/>
                <w:sz w:val="24"/>
                <w:szCs w:val="24"/>
              </w:rPr>
              <w:t>4分</w:t>
            </w:r>
          </w:p>
        </w:tc>
        <w:tc>
          <w:tcPr>
            <w:tcW w:w="3656" w:type="dxa"/>
            <w:vAlign w:val="center"/>
          </w:tcPr>
          <w:p w14:paraId="50F6F64A">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331D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5FE3958D">
            <w:pPr>
              <w:pStyle w:val="2"/>
              <w:spacing w:line="480" w:lineRule="auto"/>
              <w:jc w:val="left"/>
              <w:rPr>
                <w:rFonts w:ascii="仿宋" w:hAnsi="仿宋" w:eastAsia="仿宋" w:cs="仿宋"/>
                <w:sz w:val="24"/>
                <w:szCs w:val="24"/>
              </w:rPr>
            </w:pPr>
            <w:r>
              <w:rPr>
                <w:rFonts w:hint="eastAsia" w:ascii="仿宋" w:hAnsi="仿宋" w:eastAsia="仿宋" w:cs="仿宋"/>
                <w:sz w:val="24"/>
                <w:szCs w:val="24"/>
              </w:rPr>
              <w:t>13</w:t>
            </w:r>
          </w:p>
        </w:tc>
        <w:tc>
          <w:tcPr>
            <w:tcW w:w="3867" w:type="dxa"/>
            <w:vAlign w:val="center"/>
          </w:tcPr>
          <w:p w14:paraId="231F5EA1">
            <w:pPr>
              <w:pStyle w:val="2"/>
              <w:spacing w:line="480" w:lineRule="auto"/>
              <w:jc w:val="left"/>
              <w:rPr>
                <w:rFonts w:ascii="仿宋" w:hAnsi="仿宋" w:eastAsia="仿宋" w:cs="仿宋"/>
                <w:sz w:val="24"/>
                <w:szCs w:val="24"/>
              </w:rPr>
            </w:pPr>
            <w:r>
              <w:rPr>
                <w:rFonts w:hint="eastAsia" w:ascii="仿宋" w:hAnsi="仿宋" w:eastAsia="仿宋" w:cs="仿宋"/>
                <w:sz w:val="24"/>
                <w:szCs w:val="24"/>
              </w:rPr>
              <w:t>消洗间清洁卫生，剩饭、菜渣及时清除。</w:t>
            </w:r>
          </w:p>
        </w:tc>
        <w:tc>
          <w:tcPr>
            <w:tcW w:w="729" w:type="dxa"/>
            <w:vAlign w:val="center"/>
          </w:tcPr>
          <w:p w14:paraId="57384CEF">
            <w:pPr>
              <w:pStyle w:val="2"/>
              <w:spacing w:line="480" w:lineRule="auto"/>
              <w:jc w:val="left"/>
              <w:rPr>
                <w:rFonts w:ascii="仿宋" w:hAnsi="仿宋" w:eastAsia="仿宋" w:cs="仿宋"/>
                <w:sz w:val="24"/>
                <w:szCs w:val="24"/>
              </w:rPr>
            </w:pPr>
            <w:r>
              <w:rPr>
                <w:rFonts w:hint="eastAsia" w:ascii="仿宋" w:hAnsi="仿宋" w:eastAsia="仿宋" w:cs="仿宋"/>
                <w:sz w:val="24"/>
                <w:szCs w:val="24"/>
              </w:rPr>
              <w:t>2分</w:t>
            </w:r>
          </w:p>
        </w:tc>
        <w:tc>
          <w:tcPr>
            <w:tcW w:w="3656" w:type="dxa"/>
            <w:vAlign w:val="center"/>
          </w:tcPr>
          <w:p w14:paraId="64065F67">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73D4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86" w:type="dxa"/>
            <w:vAlign w:val="center"/>
          </w:tcPr>
          <w:p w14:paraId="3B3C804B">
            <w:pPr>
              <w:pStyle w:val="2"/>
              <w:spacing w:line="480" w:lineRule="auto"/>
              <w:jc w:val="left"/>
              <w:rPr>
                <w:rFonts w:ascii="仿宋" w:hAnsi="仿宋" w:eastAsia="仿宋" w:cs="仿宋"/>
                <w:sz w:val="24"/>
                <w:szCs w:val="24"/>
              </w:rPr>
            </w:pPr>
            <w:r>
              <w:rPr>
                <w:rFonts w:hint="eastAsia" w:ascii="仿宋" w:hAnsi="仿宋" w:eastAsia="仿宋" w:cs="仿宋"/>
                <w:sz w:val="24"/>
                <w:szCs w:val="24"/>
              </w:rPr>
              <w:t>14</w:t>
            </w:r>
          </w:p>
        </w:tc>
        <w:tc>
          <w:tcPr>
            <w:tcW w:w="3867" w:type="dxa"/>
            <w:vAlign w:val="center"/>
          </w:tcPr>
          <w:p w14:paraId="355336B8">
            <w:pPr>
              <w:pStyle w:val="2"/>
              <w:spacing w:line="480" w:lineRule="auto"/>
              <w:jc w:val="left"/>
              <w:rPr>
                <w:rFonts w:ascii="仿宋" w:hAnsi="仿宋" w:eastAsia="仿宋" w:cs="仿宋"/>
                <w:sz w:val="24"/>
                <w:szCs w:val="24"/>
              </w:rPr>
            </w:pPr>
            <w:r>
              <w:rPr>
                <w:rFonts w:hint="eastAsia" w:ascii="仿宋" w:hAnsi="仿宋" w:eastAsia="仿宋" w:cs="仿宋"/>
                <w:sz w:val="24"/>
                <w:szCs w:val="24"/>
              </w:rPr>
              <w:t>及时处理变质腐烂的食品。</w:t>
            </w:r>
          </w:p>
        </w:tc>
        <w:tc>
          <w:tcPr>
            <w:tcW w:w="729" w:type="dxa"/>
            <w:vAlign w:val="center"/>
          </w:tcPr>
          <w:p w14:paraId="497E2E37">
            <w:pPr>
              <w:pStyle w:val="2"/>
              <w:spacing w:line="480" w:lineRule="auto"/>
              <w:jc w:val="left"/>
              <w:rPr>
                <w:rFonts w:ascii="仿宋" w:hAnsi="仿宋" w:eastAsia="仿宋" w:cs="仿宋"/>
                <w:sz w:val="24"/>
                <w:szCs w:val="24"/>
              </w:rPr>
            </w:pPr>
            <w:r>
              <w:rPr>
                <w:rFonts w:hint="eastAsia" w:ascii="仿宋" w:hAnsi="仿宋" w:eastAsia="仿宋" w:cs="仿宋"/>
                <w:sz w:val="24"/>
                <w:szCs w:val="24"/>
              </w:rPr>
              <w:t>5分</w:t>
            </w:r>
          </w:p>
        </w:tc>
        <w:tc>
          <w:tcPr>
            <w:tcW w:w="3656" w:type="dxa"/>
            <w:vAlign w:val="center"/>
          </w:tcPr>
          <w:p w14:paraId="680791DF">
            <w:pPr>
              <w:pStyle w:val="2"/>
              <w:spacing w:line="480" w:lineRule="auto"/>
              <w:jc w:val="left"/>
              <w:rPr>
                <w:rFonts w:ascii="仿宋" w:hAnsi="仿宋" w:eastAsia="仿宋" w:cs="仿宋"/>
                <w:sz w:val="24"/>
                <w:szCs w:val="24"/>
              </w:rPr>
            </w:pPr>
            <w:r>
              <w:rPr>
                <w:rFonts w:hint="eastAsia" w:ascii="仿宋" w:hAnsi="仿宋" w:eastAsia="仿宋" w:cs="仿宋"/>
                <w:sz w:val="24"/>
                <w:szCs w:val="24"/>
              </w:rPr>
              <w:t>发现未及时处理的，一 次扣 5 分。</w:t>
            </w:r>
          </w:p>
        </w:tc>
      </w:tr>
      <w:tr w14:paraId="6B7C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11713900">
            <w:pPr>
              <w:pStyle w:val="2"/>
              <w:spacing w:line="480" w:lineRule="auto"/>
              <w:jc w:val="left"/>
              <w:rPr>
                <w:rFonts w:ascii="仿宋" w:hAnsi="仿宋" w:eastAsia="仿宋" w:cs="仿宋"/>
                <w:sz w:val="24"/>
                <w:szCs w:val="24"/>
              </w:rPr>
            </w:pPr>
            <w:r>
              <w:rPr>
                <w:rFonts w:hint="eastAsia" w:ascii="仿宋" w:hAnsi="仿宋" w:eastAsia="仿宋" w:cs="仿宋"/>
                <w:sz w:val="24"/>
                <w:szCs w:val="24"/>
              </w:rPr>
              <w:t>15</w:t>
            </w:r>
          </w:p>
        </w:tc>
        <w:tc>
          <w:tcPr>
            <w:tcW w:w="3867" w:type="dxa"/>
            <w:vAlign w:val="center"/>
          </w:tcPr>
          <w:p w14:paraId="50C2CCCF">
            <w:pPr>
              <w:pStyle w:val="2"/>
              <w:spacing w:line="480" w:lineRule="auto"/>
              <w:jc w:val="left"/>
              <w:rPr>
                <w:rFonts w:ascii="仿宋" w:hAnsi="仿宋" w:eastAsia="仿宋" w:cs="仿宋"/>
                <w:sz w:val="24"/>
                <w:szCs w:val="24"/>
              </w:rPr>
            </w:pPr>
            <w:r>
              <w:rPr>
                <w:rFonts w:hint="eastAsia" w:ascii="仿宋" w:hAnsi="仿宋" w:eastAsia="仿宋" w:cs="仿宋"/>
                <w:sz w:val="24"/>
                <w:szCs w:val="24"/>
              </w:rPr>
              <w:t>食物加工前清洗，削皮，退毛等干净，碗筷清洗干净。</w:t>
            </w:r>
          </w:p>
        </w:tc>
        <w:tc>
          <w:tcPr>
            <w:tcW w:w="729" w:type="dxa"/>
            <w:vAlign w:val="center"/>
          </w:tcPr>
          <w:p w14:paraId="77460A37">
            <w:pPr>
              <w:pStyle w:val="2"/>
              <w:spacing w:line="480" w:lineRule="auto"/>
              <w:jc w:val="left"/>
              <w:rPr>
                <w:rFonts w:ascii="仿宋" w:hAnsi="仿宋" w:eastAsia="仿宋" w:cs="仿宋"/>
                <w:sz w:val="24"/>
                <w:szCs w:val="24"/>
              </w:rPr>
            </w:pPr>
            <w:r>
              <w:rPr>
                <w:rFonts w:hint="eastAsia" w:ascii="仿宋" w:hAnsi="仿宋" w:eastAsia="仿宋" w:cs="仿宋"/>
                <w:sz w:val="24"/>
                <w:szCs w:val="24"/>
              </w:rPr>
              <w:t>5分</w:t>
            </w:r>
          </w:p>
        </w:tc>
        <w:tc>
          <w:tcPr>
            <w:tcW w:w="3656" w:type="dxa"/>
            <w:vAlign w:val="center"/>
          </w:tcPr>
          <w:p w14:paraId="2CA28974">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080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86" w:type="dxa"/>
            <w:vAlign w:val="center"/>
          </w:tcPr>
          <w:p w14:paraId="2A00AEFA">
            <w:pPr>
              <w:pStyle w:val="2"/>
              <w:spacing w:line="480" w:lineRule="auto"/>
              <w:jc w:val="left"/>
              <w:rPr>
                <w:rFonts w:ascii="仿宋" w:hAnsi="仿宋" w:eastAsia="仿宋" w:cs="仿宋"/>
                <w:sz w:val="24"/>
                <w:szCs w:val="24"/>
              </w:rPr>
            </w:pPr>
            <w:r>
              <w:rPr>
                <w:rFonts w:hint="eastAsia" w:ascii="仿宋" w:hAnsi="仿宋" w:eastAsia="仿宋" w:cs="仿宋"/>
                <w:sz w:val="24"/>
                <w:szCs w:val="24"/>
              </w:rPr>
              <w:t>16</w:t>
            </w:r>
          </w:p>
        </w:tc>
        <w:tc>
          <w:tcPr>
            <w:tcW w:w="3867" w:type="dxa"/>
            <w:vAlign w:val="center"/>
          </w:tcPr>
          <w:p w14:paraId="6908519B">
            <w:pPr>
              <w:pStyle w:val="2"/>
              <w:spacing w:line="480" w:lineRule="auto"/>
              <w:jc w:val="left"/>
              <w:rPr>
                <w:rFonts w:ascii="仿宋" w:hAnsi="仿宋" w:eastAsia="仿宋" w:cs="仿宋"/>
                <w:sz w:val="24"/>
                <w:szCs w:val="24"/>
              </w:rPr>
            </w:pPr>
            <w:r>
              <w:rPr>
                <w:rFonts w:hint="eastAsia" w:ascii="仿宋" w:hAnsi="仿宋" w:eastAsia="仿宋" w:cs="仿宋"/>
                <w:sz w:val="24"/>
                <w:szCs w:val="24"/>
              </w:rPr>
              <w:t>食品食物无杂物、未变质、口感新鲜可口。</w:t>
            </w:r>
          </w:p>
        </w:tc>
        <w:tc>
          <w:tcPr>
            <w:tcW w:w="729" w:type="dxa"/>
            <w:vAlign w:val="center"/>
          </w:tcPr>
          <w:p w14:paraId="08D7A892">
            <w:pPr>
              <w:pStyle w:val="2"/>
              <w:spacing w:line="480" w:lineRule="auto"/>
              <w:jc w:val="left"/>
              <w:rPr>
                <w:rFonts w:ascii="仿宋" w:hAnsi="仿宋" w:eastAsia="仿宋" w:cs="仿宋"/>
                <w:sz w:val="24"/>
                <w:szCs w:val="24"/>
              </w:rPr>
            </w:pPr>
            <w:r>
              <w:rPr>
                <w:rFonts w:hint="eastAsia" w:ascii="仿宋" w:hAnsi="仿宋" w:eastAsia="仿宋" w:cs="仿宋"/>
                <w:sz w:val="24"/>
                <w:szCs w:val="24"/>
              </w:rPr>
              <w:t>2分</w:t>
            </w:r>
          </w:p>
        </w:tc>
        <w:tc>
          <w:tcPr>
            <w:tcW w:w="3656" w:type="dxa"/>
            <w:vAlign w:val="center"/>
          </w:tcPr>
          <w:p w14:paraId="3B964782">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1AA9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86" w:type="dxa"/>
            <w:vAlign w:val="center"/>
          </w:tcPr>
          <w:p w14:paraId="62737C36">
            <w:pPr>
              <w:pStyle w:val="2"/>
              <w:spacing w:line="480" w:lineRule="auto"/>
              <w:jc w:val="left"/>
              <w:rPr>
                <w:rFonts w:ascii="仿宋" w:hAnsi="仿宋" w:eastAsia="仿宋" w:cs="仿宋"/>
                <w:sz w:val="24"/>
                <w:szCs w:val="24"/>
              </w:rPr>
            </w:pPr>
            <w:r>
              <w:rPr>
                <w:rFonts w:hint="eastAsia" w:ascii="仿宋" w:hAnsi="仿宋" w:eastAsia="仿宋" w:cs="仿宋"/>
                <w:sz w:val="24"/>
                <w:szCs w:val="24"/>
              </w:rPr>
              <w:t>17</w:t>
            </w:r>
          </w:p>
        </w:tc>
        <w:tc>
          <w:tcPr>
            <w:tcW w:w="3867" w:type="dxa"/>
            <w:vAlign w:val="center"/>
          </w:tcPr>
          <w:p w14:paraId="481FFD48">
            <w:pPr>
              <w:pStyle w:val="2"/>
              <w:spacing w:line="480" w:lineRule="auto"/>
              <w:jc w:val="left"/>
              <w:rPr>
                <w:rFonts w:ascii="仿宋" w:hAnsi="仿宋" w:eastAsia="仿宋" w:cs="仿宋"/>
                <w:sz w:val="24"/>
                <w:szCs w:val="24"/>
              </w:rPr>
            </w:pPr>
            <w:r>
              <w:rPr>
                <w:rFonts w:hint="eastAsia" w:ascii="仿宋" w:hAnsi="仿宋" w:eastAsia="仿宋" w:cs="仿宋"/>
                <w:sz w:val="24"/>
                <w:szCs w:val="24"/>
              </w:rPr>
              <w:t>节约能耗。水，电，气控制在单位预算范围 内；提前沟通和预测当日当餐就餐人数，菜 饭无浪费现象。</w:t>
            </w:r>
          </w:p>
        </w:tc>
        <w:tc>
          <w:tcPr>
            <w:tcW w:w="729" w:type="dxa"/>
            <w:vAlign w:val="center"/>
          </w:tcPr>
          <w:p w14:paraId="34BA0567">
            <w:pPr>
              <w:pStyle w:val="2"/>
              <w:spacing w:line="480" w:lineRule="auto"/>
              <w:jc w:val="left"/>
              <w:rPr>
                <w:rFonts w:ascii="仿宋" w:hAnsi="仿宋" w:eastAsia="仿宋" w:cs="仿宋"/>
                <w:sz w:val="24"/>
                <w:szCs w:val="24"/>
              </w:rPr>
            </w:pPr>
            <w:r>
              <w:rPr>
                <w:rFonts w:hint="eastAsia" w:ascii="仿宋" w:hAnsi="仿宋" w:eastAsia="仿宋" w:cs="仿宋"/>
                <w:sz w:val="24"/>
                <w:szCs w:val="24"/>
              </w:rPr>
              <w:t>5分</w:t>
            </w:r>
          </w:p>
        </w:tc>
        <w:tc>
          <w:tcPr>
            <w:tcW w:w="3656" w:type="dxa"/>
            <w:vAlign w:val="center"/>
          </w:tcPr>
          <w:p w14:paraId="4915B327">
            <w:pPr>
              <w:pStyle w:val="2"/>
              <w:spacing w:line="480" w:lineRule="auto"/>
              <w:jc w:val="left"/>
              <w:rPr>
                <w:rFonts w:ascii="仿宋" w:hAnsi="仿宋" w:eastAsia="仿宋" w:cs="仿宋"/>
                <w:sz w:val="24"/>
                <w:szCs w:val="24"/>
              </w:rPr>
            </w:pPr>
            <w:r>
              <w:rPr>
                <w:rFonts w:hint="eastAsia" w:ascii="仿宋" w:hAnsi="仿宋" w:eastAsia="仿宋" w:cs="仿宋"/>
                <w:sz w:val="24"/>
                <w:szCs w:val="24"/>
              </w:rPr>
              <w:t>每发现一处不规范扣1分，直至本项分值扣完为止。</w:t>
            </w:r>
          </w:p>
        </w:tc>
      </w:tr>
      <w:tr w14:paraId="4795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938" w:type="dxa"/>
            <w:gridSpan w:val="4"/>
            <w:vAlign w:val="center"/>
          </w:tcPr>
          <w:p w14:paraId="72034472">
            <w:pPr>
              <w:pStyle w:val="2"/>
              <w:spacing w:line="480" w:lineRule="auto"/>
              <w:jc w:val="left"/>
              <w:rPr>
                <w:rFonts w:ascii="仿宋" w:hAnsi="仿宋" w:eastAsia="仿宋" w:cs="仿宋"/>
                <w:sz w:val="24"/>
                <w:szCs w:val="24"/>
              </w:rPr>
            </w:pPr>
            <w:r>
              <w:rPr>
                <w:rFonts w:hint="eastAsia" w:ascii="仿宋" w:hAnsi="仿宋" w:eastAsia="仿宋" w:cs="仿宋"/>
                <w:b/>
                <w:bCs/>
                <w:sz w:val="24"/>
                <w:szCs w:val="24"/>
              </w:rPr>
              <w:t>注：发生因食品储存、制作、清洁处理不当造成的安全责任事故，当月考核不合格。</w:t>
            </w:r>
          </w:p>
        </w:tc>
      </w:tr>
    </w:tbl>
    <w:p w14:paraId="28182A73">
      <w:pPr>
        <w:pStyle w:val="3"/>
        <w:spacing w:after="0" w:line="480" w:lineRule="auto"/>
        <w:rPr>
          <w:rFonts w:ascii="仿宋" w:hAnsi="仿宋" w:eastAsia="仿宋" w:cs="仿宋"/>
          <w:b/>
          <w:bCs/>
          <w:color w:val="000000"/>
          <w:kern w:val="0"/>
          <w:sz w:val="28"/>
          <w:szCs w:val="28"/>
        </w:rPr>
      </w:pPr>
    </w:p>
    <w:p w14:paraId="4CA7A752">
      <w:pPr>
        <w:pStyle w:val="3"/>
        <w:spacing w:after="0" w:line="480" w:lineRule="auto"/>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三、商务要求：</w:t>
      </w:r>
    </w:p>
    <w:p w14:paraId="3A3539AD">
      <w:pPr>
        <w:pStyle w:val="4"/>
        <w:snapToGrid w:val="0"/>
        <w:spacing w:before="6" w:after="6" w:line="480" w:lineRule="auto"/>
        <w:ind w:firstLine="480"/>
        <w:rPr>
          <w:rFonts w:ascii="仿宋" w:hAnsi="仿宋" w:eastAsia="仿宋" w:cs="仿宋"/>
          <w:color w:val="000000"/>
          <w:sz w:val="28"/>
          <w:szCs w:val="28"/>
        </w:rPr>
      </w:pPr>
      <w:r>
        <w:rPr>
          <w:rFonts w:hint="eastAsia" w:ascii="仿宋" w:hAnsi="仿宋" w:eastAsia="仿宋" w:cs="仿宋"/>
          <w:color w:val="000000"/>
          <w:sz w:val="28"/>
          <w:szCs w:val="28"/>
        </w:rPr>
        <w:t>1、服务期限：自合同签订之日起1年。</w:t>
      </w:r>
    </w:p>
    <w:p w14:paraId="3F802AAE">
      <w:pPr>
        <w:pStyle w:val="4"/>
        <w:snapToGrid w:val="0"/>
        <w:spacing w:before="6" w:after="6" w:line="480" w:lineRule="auto"/>
        <w:ind w:firstLine="480"/>
        <w:rPr>
          <w:rFonts w:ascii="仿宋" w:hAnsi="仿宋" w:eastAsia="仿宋" w:cs="仿宋"/>
          <w:color w:val="000000"/>
          <w:sz w:val="28"/>
          <w:szCs w:val="28"/>
        </w:rPr>
      </w:pPr>
      <w:r>
        <w:rPr>
          <w:rFonts w:hint="eastAsia" w:ascii="仿宋" w:hAnsi="仿宋" w:eastAsia="仿宋" w:cs="仿宋"/>
          <w:color w:val="000000"/>
          <w:sz w:val="28"/>
          <w:szCs w:val="28"/>
        </w:rPr>
        <w:t>2、服务地点：巴中市公安局恩阳区分局交通管理大队食堂。</w:t>
      </w:r>
    </w:p>
    <w:p w14:paraId="59741371">
      <w:pPr>
        <w:pStyle w:val="4"/>
        <w:snapToGrid w:val="0"/>
        <w:spacing w:before="6" w:after="6" w:line="480" w:lineRule="auto"/>
        <w:ind w:firstLine="480"/>
        <w:rPr>
          <w:rFonts w:ascii="仿宋" w:hAnsi="仿宋" w:eastAsia="仿宋" w:cs="仿宋"/>
          <w:color w:val="000000"/>
          <w:sz w:val="28"/>
          <w:szCs w:val="28"/>
        </w:rPr>
      </w:pPr>
      <w:r>
        <w:rPr>
          <w:rFonts w:hint="eastAsia" w:ascii="仿宋" w:hAnsi="仿宋" w:eastAsia="仿宋" w:cs="仿宋"/>
          <w:color w:val="000000"/>
          <w:sz w:val="28"/>
          <w:szCs w:val="28"/>
        </w:rPr>
        <w:t>3、付款条件及方式：按月支付，采购人于每月15日前根据考核结果据实支付上月服务费用（不超过合同总价款的十二分之一），支付前成交供应商需向采购人出具合法有效完整的完税发票及凭证资料。</w:t>
      </w:r>
    </w:p>
    <w:p w14:paraId="1517263A">
      <w:pPr>
        <w:pStyle w:val="4"/>
        <w:numPr>
          <w:ilvl w:val="0"/>
          <w:numId w:val="1"/>
        </w:numPr>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color w:val="000000"/>
          <w:sz w:val="28"/>
          <w:szCs w:val="28"/>
        </w:rPr>
        <w:t>报价要求：供应商的报价是其响应本项目要求的全部工作内容的价格体现，包括人员薪资、加班费、社会保险费及住房公积</w:t>
      </w:r>
      <w:r>
        <w:rPr>
          <w:rFonts w:hint="eastAsia" w:ascii="仿宋" w:hAnsi="仿宋" w:eastAsia="仿宋" w:cs="仿宋"/>
          <w:sz w:val="28"/>
          <w:szCs w:val="28"/>
        </w:rPr>
        <w:t>金、体</w:t>
      </w:r>
      <w:r>
        <w:rPr>
          <w:rFonts w:ascii="仿宋" w:hAnsi="仿宋" w:eastAsia="仿宋" w:cs="仿宋"/>
          <w:sz w:val="28"/>
          <w:szCs w:val="28"/>
        </w:rPr>
        <w:t>检费、</w:t>
      </w:r>
      <w:r>
        <w:rPr>
          <w:rFonts w:hint="eastAsia" w:ascii="仿宋" w:hAnsi="仿宋" w:eastAsia="仿宋" w:cs="仿宋"/>
          <w:sz w:val="28"/>
          <w:szCs w:val="28"/>
        </w:rPr>
        <w:t>培训</w:t>
      </w:r>
      <w:r>
        <w:rPr>
          <w:rFonts w:hint="eastAsia" w:ascii="仿宋" w:hAnsi="仿宋" w:eastAsia="仿宋" w:cs="仿宋"/>
          <w:color w:val="000000"/>
          <w:sz w:val="28"/>
          <w:szCs w:val="28"/>
        </w:rPr>
        <w:t>费、工作服装、税费、利润、管理费等完成本项目所需的一切费用，采购人不再另行支付其他任何费用。</w:t>
      </w:r>
    </w:p>
    <w:p w14:paraId="2E90E5F8">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5、其他要求</w:t>
      </w:r>
    </w:p>
    <w:p w14:paraId="08F9114E">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5.1 采购人提供就餐场所、厨房场地和厨房设备、餐具(餐盘、筷子、碗等）等硬件设施，并承担食堂食品原材料供给、设备设施维修及更换费用、厨房加工制作所发生的水、电、气等 费用以及食堂餐巾纸、牙签等消耗品费用、食堂清洁剂、消毒剂、去污剂等清洁用品费用。 </w:t>
      </w:r>
    </w:p>
    <w:p w14:paraId="1E6EE69B">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5.2 因供应商操作和使用不当或故意损坏设备设施造成损失或事故（如火灾等）的，由供应商全权负责并承担所有损失，造成严重后果的，将移送相关部门依法处理。</w:t>
      </w:r>
    </w:p>
    <w:p w14:paraId="59517DEC">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5.3 安全责任： </w:t>
      </w:r>
    </w:p>
    <w:p w14:paraId="6A109A78">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5.3.1 在食品原材料采购阶段造成的食品安全责任由采购人负责，由于供应商保管不当或者加工过程中造成的食品安全责任由供应商负责并承担相关损失。 </w:t>
      </w:r>
    </w:p>
    <w:p w14:paraId="1ED5A1FF">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5.3.2 供应商应对拟派驻本项目员工进行食品卫生、安全生产、消防安全和操作规程等培训，培训后方能上岗。供应商应做好设备设施的维护保养，每天负责设备设施和水、电、气等安全检查，并做好记录。在每天供餐结束后应及时关闭水、电、气。</w:t>
      </w:r>
    </w:p>
    <w:p w14:paraId="49A0FB21">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5.3.3 在合同履行过程中，因供应商自身原因及其人员履职过程中的疏忽、失职、过错等故意或者过失原因给采购人造成损失或侵害，包括但不限于采购人本身的财产损失、由此而导致的采购人对任何第三方的法律责任等，供应商对此均应承担全部的赔偿责任。 </w:t>
      </w:r>
    </w:p>
    <w:p w14:paraId="729A1CF6">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5.4 供应商应合理确定项目人员的薪酬及福利标准：</w:t>
      </w:r>
    </w:p>
    <w:p w14:paraId="6472EDC3">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5.4.1 人员工资：主厨不低于6000元/月、副厨不低于5000元/月、服务员不低于3000元/月; </w:t>
      </w:r>
    </w:p>
    <w:p w14:paraId="095FB903">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5.4.2 人员加班：法定节假日加班工资按《中华人民共和国劳动法》相关规定支付；</w:t>
      </w:r>
    </w:p>
    <w:p w14:paraId="0C33EE26">
      <w:pPr>
        <w:pStyle w:val="4"/>
        <w:snapToGrid w:val="0"/>
        <w:spacing w:before="6" w:after="6" w:line="480" w:lineRule="auto"/>
        <w:rPr>
          <w:rFonts w:ascii="仿宋" w:hAnsi="仿宋" w:eastAsia="仿宋" w:cs="仿宋"/>
          <w:sz w:val="28"/>
          <w:szCs w:val="28"/>
        </w:rPr>
      </w:pPr>
      <w:r>
        <w:rPr>
          <w:rFonts w:hint="eastAsia" w:ascii="仿宋" w:hAnsi="仿宋" w:eastAsia="仿宋" w:cs="仿宋"/>
          <w:sz w:val="28"/>
          <w:szCs w:val="28"/>
        </w:rPr>
        <w:t xml:space="preserve">   5.4.3 人员保险：每月缴纳社会保险费的标准以社保局每年公布的缴费比例为准；雇主责任险每年不低于60+6保障；主、副厨每月住房公积金单位缴纳部分不低于工资的6%。</w:t>
      </w:r>
      <w:r>
        <w:rPr>
          <w:rFonts w:ascii="仿宋" w:hAnsi="仿宋" w:eastAsia="仿宋" w:cs="仿宋"/>
          <w:sz w:val="28"/>
          <w:szCs w:val="28"/>
        </w:rPr>
        <w:t xml:space="preserve"> </w:t>
      </w:r>
    </w:p>
    <w:p w14:paraId="6165D543">
      <w:pPr>
        <w:spacing w:line="480" w:lineRule="auto"/>
        <w:ind w:firstLine="420" w:firstLineChars="150"/>
        <w:rPr>
          <w:rFonts w:ascii="仿宋" w:hAnsi="仿宋" w:eastAsia="仿宋" w:cs="仿宋"/>
          <w:sz w:val="28"/>
          <w:szCs w:val="28"/>
        </w:rPr>
      </w:pPr>
      <w:r>
        <w:rPr>
          <w:rFonts w:hint="eastAsia" w:ascii="仿宋" w:hAnsi="仿宋" w:eastAsia="仿宋" w:cs="仿宋"/>
          <w:kern w:val="0"/>
          <w:sz w:val="28"/>
          <w:szCs w:val="28"/>
        </w:rPr>
        <w:t>5</w:t>
      </w:r>
      <w:r>
        <w:rPr>
          <w:rFonts w:ascii="仿宋" w:hAnsi="仿宋" w:eastAsia="仿宋" w:cs="仿宋"/>
          <w:kern w:val="0"/>
          <w:sz w:val="28"/>
          <w:szCs w:val="28"/>
        </w:rPr>
        <w:t xml:space="preserve">.4.4 </w:t>
      </w:r>
      <w:r>
        <w:rPr>
          <w:rFonts w:hint="eastAsia" w:ascii="仿宋" w:hAnsi="仿宋" w:eastAsia="仿宋" w:cs="仿宋"/>
          <w:kern w:val="0"/>
          <w:sz w:val="28"/>
          <w:szCs w:val="28"/>
        </w:rPr>
        <w:t>人</w:t>
      </w:r>
      <w:r>
        <w:rPr>
          <w:rFonts w:ascii="仿宋" w:hAnsi="仿宋" w:eastAsia="仿宋" w:cs="仿宋"/>
          <w:kern w:val="0"/>
          <w:sz w:val="28"/>
          <w:szCs w:val="28"/>
        </w:rPr>
        <w:t>员</w:t>
      </w:r>
      <w:r>
        <w:rPr>
          <w:rFonts w:hint="eastAsia" w:ascii="仿宋" w:hAnsi="仿宋" w:eastAsia="仿宋" w:cs="仿宋"/>
          <w:kern w:val="0"/>
          <w:sz w:val="28"/>
          <w:szCs w:val="28"/>
        </w:rPr>
        <w:t>体</w:t>
      </w:r>
      <w:r>
        <w:rPr>
          <w:rFonts w:ascii="仿宋" w:hAnsi="仿宋" w:eastAsia="仿宋" w:cs="仿宋"/>
          <w:kern w:val="0"/>
          <w:sz w:val="28"/>
          <w:szCs w:val="28"/>
        </w:rPr>
        <w:t>检费：每人</w:t>
      </w:r>
      <w:r>
        <w:rPr>
          <w:rFonts w:hint="eastAsia" w:ascii="仿宋" w:hAnsi="仿宋" w:eastAsia="仿宋" w:cs="仿宋"/>
          <w:kern w:val="0"/>
          <w:sz w:val="28"/>
          <w:szCs w:val="28"/>
        </w:rPr>
        <w:t>不</w:t>
      </w:r>
      <w:r>
        <w:rPr>
          <w:rFonts w:ascii="仿宋" w:hAnsi="仿宋" w:eastAsia="仿宋" w:cs="仿宋"/>
          <w:kern w:val="0"/>
          <w:sz w:val="28"/>
          <w:szCs w:val="28"/>
        </w:rPr>
        <w:t>低于</w:t>
      </w:r>
      <w:r>
        <w:rPr>
          <w:rFonts w:hint="eastAsia" w:ascii="仿宋" w:hAnsi="仿宋" w:eastAsia="仿宋" w:cs="仿宋"/>
          <w:kern w:val="0"/>
          <w:sz w:val="28"/>
          <w:szCs w:val="28"/>
        </w:rPr>
        <w:t>1000元/年</w:t>
      </w:r>
      <w:r>
        <w:rPr>
          <w:rFonts w:ascii="仿宋" w:hAnsi="仿宋" w:eastAsia="仿宋" w:cs="仿宋"/>
          <w:kern w:val="0"/>
          <w:sz w:val="28"/>
          <w:szCs w:val="28"/>
        </w:rPr>
        <w:t>。</w:t>
      </w:r>
    </w:p>
    <w:p w14:paraId="3256BAE4">
      <w:pPr>
        <w:pStyle w:val="4"/>
        <w:snapToGrid w:val="0"/>
        <w:spacing w:before="6" w:after="6" w:line="480" w:lineRule="auto"/>
        <w:rPr>
          <w:rFonts w:ascii="仿宋" w:hAnsi="仿宋" w:eastAsia="仿宋" w:cs="仿宋"/>
          <w:sz w:val="28"/>
          <w:szCs w:val="28"/>
        </w:rPr>
      </w:pPr>
      <w:r>
        <w:rPr>
          <w:rFonts w:hint="eastAsia" w:ascii="仿宋" w:hAnsi="仿宋" w:eastAsia="仿宋" w:cs="仿宋"/>
          <w:sz w:val="28"/>
          <w:szCs w:val="28"/>
        </w:rPr>
        <w:t xml:space="preserve">   5.5 供应商未按时按额支付派驻人员工资、缴纳社会保险费及住房公积金的；饭菜或服务质量差，出现多次投诉，经督促后未能及时整改的；一年度内累计三个月考核不合格的；采购人有权终止采购合同。</w:t>
      </w:r>
    </w:p>
    <w:p w14:paraId="6917CFBD">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5.6 供应商须将聘用人员的劳动合同、健康证明、每月工资支付证明和社保、住房公积金缴费证明（复印件）交采购人存档。</w:t>
      </w:r>
    </w:p>
    <w:p w14:paraId="005073C9">
      <w:pPr>
        <w:pStyle w:val="4"/>
        <w:snapToGrid w:val="0"/>
        <w:spacing w:before="6" w:after="6" w:line="48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5.7 其他未尽事宜由采购人与成交供应商在采购合同中约定。 </w:t>
      </w:r>
    </w:p>
    <w:p w14:paraId="2DC7F10E">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6、验收方法：本项目采购人按相关文件规定的要求、谈判文件的规定和响应文件及合同承诺的内容进行验收。</w:t>
      </w:r>
    </w:p>
    <w:p w14:paraId="7DC6EE00">
      <w:pPr>
        <w:pStyle w:val="4"/>
        <w:snapToGrid w:val="0"/>
        <w:spacing w:before="6" w:after="6" w:line="480" w:lineRule="auto"/>
        <w:ind w:firstLine="480"/>
        <w:rPr>
          <w:rFonts w:ascii="仿宋" w:hAnsi="仿宋" w:eastAsia="仿宋" w:cs="仿宋"/>
          <w:color w:val="000000"/>
          <w:sz w:val="28"/>
          <w:szCs w:val="28"/>
        </w:rPr>
      </w:pPr>
      <w:r>
        <w:rPr>
          <w:rFonts w:hint="eastAsia" w:ascii="仿宋" w:hAnsi="仿宋" w:eastAsia="仿宋" w:cs="仿宋"/>
          <w:color w:val="000000"/>
          <w:sz w:val="28"/>
          <w:szCs w:val="28"/>
        </w:rPr>
        <w:t>7、成交供应商不得转让其成交资格。</w:t>
      </w:r>
    </w:p>
    <w:p w14:paraId="01FA981B">
      <w:pPr>
        <w:pStyle w:val="4"/>
        <w:snapToGrid w:val="0"/>
        <w:spacing w:before="6" w:after="6" w:line="48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8、其他未尽事宜由采购人与成交供应商在合同中约定。</w:t>
      </w:r>
    </w:p>
    <w:p w14:paraId="2A8D609D">
      <w:pPr>
        <w:pStyle w:val="4"/>
        <w:snapToGrid w:val="0"/>
        <w:spacing w:before="6" w:after="6" w:line="480" w:lineRule="auto"/>
        <w:ind w:firstLine="560" w:firstLineChars="200"/>
        <w:rPr>
          <w:rFonts w:ascii="仿宋" w:hAnsi="仿宋" w:eastAsia="仿宋" w:cs="仿宋"/>
          <w:sz w:val="28"/>
          <w:szCs w:val="28"/>
        </w:rPr>
      </w:pPr>
      <w:r>
        <w:rPr>
          <w:rFonts w:hint="eastAsia" w:ascii="仿宋" w:hAnsi="仿宋" w:eastAsia="仿宋" w:cs="仿宋"/>
          <w:sz w:val="28"/>
          <w:szCs w:val="28"/>
        </w:rPr>
        <w:t>注：本章标记“★”的内容为本项目实质性要求，不允许有负偏离，否则其响应文件作无效处理。</w:t>
      </w:r>
      <w:bookmarkStart w:id="4" w:name="_GoBack"/>
      <w:bookmarkEnd w:id="4"/>
    </w:p>
    <w:p w14:paraId="25328C17">
      <w:pPr>
        <w:pStyle w:val="4"/>
        <w:snapToGrid w:val="0"/>
        <w:spacing w:before="6" w:after="6" w:line="480" w:lineRule="auto"/>
        <w:ind w:firstLine="480"/>
        <w:rPr>
          <w:rFonts w:ascii="仿宋" w:hAnsi="仿宋" w:eastAsia="仿宋" w:cs="仿宋"/>
          <w:color w:val="000000"/>
          <w:sz w:val="28"/>
          <w:szCs w:val="28"/>
        </w:rPr>
      </w:pPr>
    </w:p>
    <w:p w14:paraId="497B2C18">
      <w:pPr>
        <w:spacing w:line="48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009695"/>
    <w:multiLevelType w:val="singleLevel"/>
    <w:tmpl w:val="BF009695"/>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6B8"/>
    <w:rsid w:val="000D76B8"/>
    <w:rsid w:val="000E27C9"/>
    <w:rsid w:val="0012130D"/>
    <w:rsid w:val="003D451F"/>
    <w:rsid w:val="004C1A9C"/>
    <w:rsid w:val="00684C02"/>
    <w:rsid w:val="00685A6A"/>
    <w:rsid w:val="007401C0"/>
    <w:rsid w:val="00D260D7"/>
    <w:rsid w:val="185F5CC0"/>
    <w:rsid w:val="2AC6605B"/>
    <w:rsid w:val="38FA7783"/>
    <w:rsid w:val="40DF7437"/>
    <w:rsid w:val="67EF3FD5"/>
    <w:rsid w:val="6B0C5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3"/>
    <w:basedOn w:val="1"/>
    <w:link w:val="11"/>
    <w:qFormat/>
    <w:uiPriority w:val="99"/>
    <w:pPr>
      <w:widowControl/>
      <w:jc w:val="center"/>
    </w:pPr>
    <w:rPr>
      <w:rFonts w:hAnsi="Symbol"/>
      <w:sz w:val="10"/>
      <w:szCs w:val="10"/>
    </w:rPr>
  </w:style>
  <w:style w:type="paragraph" w:styleId="3">
    <w:name w:val="Body Text"/>
    <w:basedOn w:val="1"/>
    <w:next w:val="1"/>
    <w:link w:val="13"/>
    <w:qFormat/>
    <w:uiPriority w:val="0"/>
    <w:pPr>
      <w:spacing w:after="120"/>
    </w:pPr>
  </w:style>
  <w:style w:type="paragraph" w:styleId="4">
    <w:name w:val="Plain Text"/>
    <w:basedOn w:val="1"/>
    <w:link w:val="15"/>
    <w:qFormat/>
    <w:uiPriority w:val="0"/>
    <w:pPr>
      <w:autoSpaceDE w:val="0"/>
      <w:autoSpaceDN w:val="0"/>
      <w:adjustRightInd w:val="0"/>
    </w:pPr>
    <w:rPr>
      <w:rFonts w:ascii="宋体" w:hAnsi="Tms Rmn"/>
      <w:kern w:val="0"/>
      <w:szCs w:val="20"/>
    </w:rPr>
  </w:style>
  <w:style w:type="paragraph" w:styleId="5">
    <w:name w:val="footer"/>
    <w:basedOn w:val="1"/>
    <w:link w:val="10"/>
    <w:unhideWhenUsed/>
    <w:qFormat/>
    <w:uiPriority w:val="0"/>
    <w:pPr>
      <w:tabs>
        <w:tab w:val="center" w:pos="4153"/>
        <w:tab w:val="right" w:pos="8306"/>
      </w:tabs>
      <w:snapToGrid w:val="0"/>
      <w:jc w:val="left"/>
    </w:pPr>
    <w:rPr>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semiHidden/>
    <w:qFormat/>
    <w:uiPriority w:val="99"/>
    <w:rPr>
      <w:sz w:val="18"/>
      <w:szCs w:val="18"/>
    </w:rPr>
  </w:style>
  <w:style w:type="character" w:customStyle="1" w:styleId="10">
    <w:name w:val="页脚 Char"/>
    <w:basedOn w:val="8"/>
    <w:link w:val="5"/>
    <w:semiHidden/>
    <w:qFormat/>
    <w:uiPriority w:val="99"/>
    <w:rPr>
      <w:sz w:val="18"/>
      <w:szCs w:val="18"/>
    </w:rPr>
  </w:style>
  <w:style w:type="character" w:customStyle="1" w:styleId="11">
    <w:name w:val="正文文本 3 Char"/>
    <w:basedOn w:val="8"/>
    <w:link w:val="2"/>
    <w:qFormat/>
    <w:uiPriority w:val="99"/>
    <w:rPr>
      <w:rFonts w:ascii="Times New Roman" w:hAnsi="Symbol" w:eastAsia="宋体" w:cs="Times New Roman"/>
      <w:sz w:val="10"/>
      <w:szCs w:val="10"/>
    </w:rPr>
  </w:style>
  <w:style w:type="character" w:customStyle="1" w:styleId="12">
    <w:name w:val="正文文本 Char"/>
    <w:basedOn w:val="8"/>
    <w:link w:val="3"/>
    <w:semiHidden/>
    <w:qFormat/>
    <w:uiPriority w:val="99"/>
    <w:rPr>
      <w:rFonts w:ascii="Times New Roman" w:hAnsi="Times New Roman" w:eastAsia="宋体" w:cs="Times New Roman"/>
      <w:szCs w:val="24"/>
    </w:rPr>
  </w:style>
  <w:style w:type="character" w:customStyle="1" w:styleId="13">
    <w:name w:val="正文文本 Char1"/>
    <w:link w:val="3"/>
    <w:qFormat/>
    <w:uiPriority w:val="0"/>
    <w:rPr>
      <w:rFonts w:ascii="Times New Roman" w:hAnsi="Times New Roman" w:eastAsia="宋体" w:cs="Times New Roman"/>
      <w:szCs w:val="24"/>
    </w:rPr>
  </w:style>
  <w:style w:type="character" w:customStyle="1" w:styleId="14">
    <w:name w:val="纯文本 Char"/>
    <w:basedOn w:val="8"/>
    <w:link w:val="4"/>
    <w:semiHidden/>
    <w:qFormat/>
    <w:uiPriority w:val="99"/>
    <w:rPr>
      <w:rFonts w:ascii="宋体" w:hAnsi="Courier New" w:eastAsia="宋体" w:cs="Courier New"/>
      <w:szCs w:val="21"/>
    </w:rPr>
  </w:style>
  <w:style w:type="character" w:customStyle="1" w:styleId="15">
    <w:name w:val="纯文本 Char1"/>
    <w:link w:val="4"/>
    <w:unhideWhenUsed/>
    <w:qFormat/>
    <w:uiPriority w:val="0"/>
    <w:rPr>
      <w:rFonts w:ascii="宋体" w:hAnsi="Tms Rmn" w:eastAsia="宋体" w:cs="Times New Roman"/>
      <w:kern w:val="0"/>
      <w:szCs w:val="20"/>
    </w:rPr>
  </w:style>
  <w:style w:type="character" w:customStyle="1" w:styleId="16">
    <w:name w:val="页脚 字符"/>
    <w:qFormat/>
    <w:uiPriority w:val="0"/>
    <w:rPr>
      <w:rFonts w:eastAsia="宋体"/>
      <w:kern w:val="2"/>
      <w:sz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C7BE6-4DD7-4B76-8512-2666C5F0D9F8}">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1341</Words>
  <Characters>1392</Characters>
  <Lines>27</Lines>
  <Paragraphs>7</Paragraphs>
  <TotalTime>0</TotalTime>
  <ScaleCrop>false</ScaleCrop>
  <LinksUpToDate>false</LinksUpToDate>
  <CharactersWithSpaces>1423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2026-08-31T09:25:00Z</dcterms:created>
  <dc:creator>user</dc:creator>
  <cp:lastModifiedBy>Ｓo℡.suning</cp:lastModifiedBy>
  <dcterms:modified xsi:type="dcterms:W3CDTF">2026-09-04T09:33:21Z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eyJoZGlkIjoiYWZmODgwODBiNTc2MjM3NjQ5ZmM0ZDkyZjFjZmEyOGUiLCJ1c2VySWQiOiIzNjg0NDc0NzEifQ==</vt:lpwstr>
  </property>
  <property fmtid="{D5CDD505-2E9C-101B-9397-08002B2CF9AE}" pid="3" name="KSOProductBuildVer">
    <vt:lpwstr>2052-12.1.0.28505</vt:lpwstr>
  </property>
  <property fmtid="{D5CDD505-2E9C-101B-9397-08002B2CF9AE}" pid="4" name="ICV">
    <vt:lpwstr>7E9A5935545B417FA5F10AEA5A44C125_13</vt:lpwstr>
  </property>
</Properties>
</file>